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75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20"/>
        <w:gridCol w:w="5346"/>
        <w:gridCol w:w="1833"/>
      </w:tblGrid>
      <w:tr w:rsidR="00502278" w:rsidRPr="00155590" w14:paraId="06037AD3" w14:textId="77777777" w:rsidTr="006B2F70">
        <w:tc>
          <w:tcPr>
            <w:tcW w:w="3116" w:type="dxa"/>
          </w:tcPr>
          <w:p w14:paraId="6F4847A7" w14:textId="1E76736A" w:rsidR="009F4ACE" w:rsidRPr="00155590" w:rsidRDefault="0016786E" w:rsidP="00155590">
            <w:pPr>
              <w:spacing w:after="120" w:line="300" w:lineRule="atLeast"/>
              <w:jc w:val="left"/>
              <w:rPr>
                <w:rFonts w:asciiTheme="minorHAnsi" w:hAnsiTheme="minorHAnsi" w:cstheme="minorHAnsi"/>
                <w:b/>
                <w:sz w:val="22"/>
                <w:szCs w:val="22"/>
                <w:lang w:val="en-US"/>
              </w:rPr>
            </w:pPr>
            <w:r w:rsidRPr="00155590">
              <w:rPr>
                <w:rFonts w:asciiTheme="minorHAnsi" w:hAnsiTheme="minorHAnsi" w:cstheme="minorHAnsi"/>
                <w:b/>
                <w:sz w:val="22"/>
                <w:szCs w:val="22"/>
                <w:lang w:val="en-US"/>
              </w:rPr>
              <w:t>IN THE COUNTY COURT AT CENTRAL LONDON</w:t>
            </w:r>
          </w:p>
        </w:tc>
        <w:tc>
          <w:tcPr>
            <w:tcW w:w="3126" w:type="dxa"/>
            <w:gridSpan w:val="2"/>
          </w:tcPr>
          <w:p w14:paraId="42F1B9E5" w14:textId="77777777" w:rsidR="009F4ACE" w:rsidRPr="00155590" w:rsidRDefault="009F4ACE" w:rsidP="00155590">
            <w:pPr>
              <w:spacing w:after="120" w:line="300" w:lineRule="atLeast"/>
              <w:jc w:val="left"/>
              <w:rPr>
                <w:rFonts w:asciiTheme="minorHAnsi" w:hAnsiTheme="minorHAnsi" w:cstheme="minorHAnsi"/>
                <w:b/>
                <w:sz w:val="22"/>
                <w:szCs w:val="22"/>
                <w:lang w:val="en-US"/>
              </w:rPr>
            </w:pPr>
          </w:p>
        </w:tc>
        <w:tc>
          <w:tcPr>
            <w:tcW w:w="3118" w:type="dxa"/>
          </w:tcPr>
          <w:p w14:paraId="4E755324" w14:textId="3556B25C" w:rsidR="009F4ACE" w:rsidRPr="00155590" w:rsidRDefault="0016786E" w:rsidP="006D2271">
            <w:pPr>
              <w:spacing w:after="120" w:line="300" w:lineRule="atLeast"/>
              <w:rPr>
                <w:rFonts w:asciiTheme="minorHAnsi" w:hAnsiTheme="minorHAnsi" w:cstheme="minorHAnsi"/>
                <w:b/>
                <w:sz w:val="22"/>
                <w:szCs w:val="22"/>
                <w:lang w:val="en-US"/>
              </w:rPr>
            </w:pPr>
            <w:r w:rsidRPr="00155590">
              <w:rPr>
                <w:rFonts w:asciiTheme="minorHAnsi" w:hAnsiTheme="minorHAnsi" w:cstheme="minorHAnsi"/>
                <w:b/>
                <w:sz w:val="22"/>
                <w:szCs w:val="22"/>
                <w:lang w:val="en-US"/>
              </w:rPr>
              <w:t>CLAIM NO</w:t>
            </w:r>
            <w:r w:rsidR="007D2944">
              <w:rPr>
                <w:rFonts w:asciiTheme="minorHAnsi" w:hAnsiTheme="minorHAnsi" w:cstheme="minorHAnsi"/>
                <w:b/>
                <w:sz w:val="22"/>
                <w:szCs w:val="22"/>
                <w:lang w:val="en-US"/>
              </w:rPr>
              <w:t xml:space="preserve">. </w:t>
            </w:r>
            <w:r w:rsidR="006D2271">
              <w:rPr>
                <w:rFonts w:asciiTheme="minorHAnsi" w:hAnsiTheme="minorHAnsi" w:cstheme="minorHAnsi"/>
                <w:b/>
                <w:sz w:val="22"/>
                <w:szCs w:val="22"/>
                <w:lang w:val="en-US"/>
              </w:rPr>
              <w:t>L02CL098</w:t>
            </w:r>
            <w:r w:rsidR="009F4ACE" w:rsidRPr="00155590">
              <w:rPr>
                <w:rFonts w:asciiTheme="minorHAnsi" w:hAnsiTheme="minorHAnsi" w:cstheme="minorHAnsi"/>
                <w:b/>
                <w:sz w:val="22"/>
                <w:szCs w:val="22"/>
                <w:lang w:val="en-US"/>
              </w:rPr>
              <w:t xml:space="preserve"> </w:t>
            </w:r>
          </w:p>
        </w:tc>
      </w:tr>
      <w:tr w:rsidR="009F4ACE" w:rsidRPr="00155590" w14:paraId="38BA39C3" w14:textId="77777777" w:rsidTr="006D2271">
        <w:trPr>
          <w:gridAfter w:val="1"/>
          <w:wAfter w:w="3118" w:type="dxa"/>
          <w:trHeight w:val="80"/>
        </w:trPr>
        <w:tc>
          <w:tcPr>
            <w:tcW w:w="3124" w:type="dxa"/>
            <w:gridSpan w:val="2"/>
          </w:tcPr>
          <w:p w14:paraId="4E8BB5F6" w14:textId="37A45DC9" w:rsidR="009F4ACE" w:rsidRPr="00155590" w:rsidRDefault="0016786E" w:rsidP="00155590">
            <w:pPr>
              <w:spacing w:after="120" w:line="300" w:lineRule="atLeast"/>
              <w:jc w:val="left"/>
              <w:rPr>
                <w:rFonts w:asciiTheme="minorHAnsi" w:hAnsiTheme="minorHAnsi" w:cstheme="minorHAnsi"/>
                <w:b/>
                <w:sz w:val="22"/>
                <w:szCs w:val="22"/>
                <w:lang w:val="en-US"/>
              </w:rPr>
            </w:pPr>
            <w:r w:rsidRPr="00155590">
              <w:rPr>
                <w:rFonts w:asciiTheme="minorHAnsi" w:hAnsiTheme="minorHAnsi" w:cstheme="minorHAnsi"/>
                <w:b/>
                <w:sz w:val="22"/>
                <w:szCs w:val="22"/>
                <w:lang w:val="en-US"/>
              </w:rPr>
              <w:t xml:space="preserve"> </w:t>
            </w:r>
          </w:p>
        </w:tc>
        <w:tc>
          <w:tcPr>
            <w:tcW w:w="3118" w:type="dxa"/>
          </w:tcPr>
          <w:p w14:paraId="60D078E1" w14:textId="77777777" w:rsidR="009F4ACE" w:rsidRPr="00155590" w:rsidRDefault="009F4ACE" w:rsidP="00155590">
            <w:pPr>
              <w:spacing w:after="120" w:line="300" w:lineRule="atLeast"/>
              <w:jc w:val="left"/>
              <w:rPr>
                <w:rFonts w:asciiTheme="minorHAnsi" w:hAnsiTheme="minorHAnsi" w:cstheme="minorHAnsi"/>
                <w:bCs/>
                <w:sz w:val="22"/>
                <w:szCs w:val="22"/>
                <w:lang w:val="en-US"/>
              </w:rPr>
            </w:pPr>
          </w:p>
        </w:tc>
      </w:tr>
      <w:tr w:rsidR="009F4ACE" w:rsidRPr="00155590" w14:paraId="5FAB5749" w14:textId="77777777" w:rsidTr="006B2F70">
        <w:trPr>
          <w:gridAfter w:val="1"/>
          <w:wAfter w:w="3118" w:type="dxa"/>
        </w:trPr>
        <w:tc>
          <w:tcPr>
            <w:tcW w:w="3124" w:type="dxa"/>
            <w:gridSpan w:val="2"/>
          </w:tcPr>
          <w:p w14:paraId="5B46C880" w14:textId="77777777" w:rsidR="009F4ACE" w:rsidRPr="00155590" w:rsidRDefault="009F4ACE" w:rsidP="00155590">
            <w:pPr>
              <w:spacing w:after="120" w:line="300" w:lineRule="atLeast"/>
              <w:jc w:val="left"/>
              <w:rPr>
                <w:rFonts w:asciiTheme="minorHAnsi" w:hAnsiTheme="minorHAnsi" w:cstheme="minorHAnsi"/>
                <w:b/>
                <w:sz w:val="22"/>
                <w:szCs w:val="22"/>
                <w:lang w:val="en-US"/>
              </w:rPr>
            </w:pPr>
          </w:p>
        </w:tc>
        <w:tc>
          <w:tcPr>
            <w:tcW w:w="3118" w:type="dxa"/>
          </w:tcPr>
          <w:p w14:paraId="4586CE76" w14:textId="77777777" w:rsidR="009F4ACE" w:rsidRPr="00155590" w:rsidRDefault="009F4ACE" w:rsidP="00155590">
            <w:pPr>
              <w:spacing w:after="120" w:line="300" w:lineRule="atLeast"/>
              <w:jc w:val="left"/>
              <w:rPr>
                <w:rFonts w:asciiTheme="minorHAnsi" w:hAnsiTheme="minorHAnsi" w:cstheme="minorHAnsi"/>
                <w:b/>
                <w:sz w:val="22"/>
                <w:szCs w:val="22"/>
                <w:lang w:val="en-US"/>
              </w:rPr>
            </w:pPr>
          </w:p>
        </w:tc>
      </w:tr>
      <w:tr w:rsidR="00502278" w:rsidRPr="00155590" w14:paraId="474429F0" w14:textId="77777777" w:rsidTr="006B2F70">
        <w:tc>
          <w:tcPr>
            <w:tcW w:w="3116" w:type="dxa"/>
          </w:tcPr>
          <w:p w14:paraId="4B40843B" w14:textId="77777777" w:rsidR="009F4ACE" w:rsidRPr="00155590" w:rsidRDefault="009F4ACE" w:rsidP="00155590">
            <w:pPr>
              <w:spacing w:after="120" w:line="300" w:lineRule="atLeast"/>
              <w:jc w:val="left"/>
              <w:rPr>
                <w:rFonts w:asciiTheme="minorHAnsi" w:hAnsiTheme="minorHAnsi" w:cstheme="minorHAnsi"/>
                <w:b/>
                <w:sz w:val="22"/>
                <w:szCs w:val="22"/>
                <w:lang w:val="en-US"/>
              </w:rPr>
            </w:pPr>
            <w:r w:rsidRPr="00155590">
              <w:rPr>
                <w:rFonts w:asciiTheme="minorHAnsi" w:hAnsiTheme="minorHAnsi" w:cstheme="minorHAnsi"/>
                <w:b/>
                <w:sz w:val="22"/>
                <w:szCs w:val="22"/>
                <w:lang w:val="en-US"/>
              </w:rPr>
              <w:t>BETWEEN:</w:t>
            </w:r>
          </w:p>
        </w:tc>
        <w:tc>
          <w:tcPr>
            <w:tcW w:w="3126" w:type="dxa"/>
            <w:gridSpan w:val="2"/>
          </w:tcPr>
          <w:p w14:paraId="051D96D1" w14:textId="77777777" w:rsidR="009F4ACE" w:rsidRPr="00155590" w:rsidRDefault="009F4ACE" w:rsidP="00155590">
            <w:pPr>
              <w:spacing w:after="120" w:line="300" w:lineRule="atLeast"/>
              <w:jc w:val="left"/>
              <w:rPr>
                <w:rFonts w:asciiTheme="minorHAnsi" w:hAnsiTheme="minorHAnsi" w:cstheme="minorHAnsi"/>
                <w:b/>
                <w:sz w:val="22"/>
                <w:szCs w:val="22"/>
                <w:lang w:val="en-US"/>
              </w:rPr>
            </w:pPr>
          </w:p>
        </w:tc>
        <w:tc>
          <w:tcPr>
            <w:tcW w:w="3118" w:type="dxa"/>
          </w:tcPr>
          <w:p w14:paraId="5B2F790F" w14:textId="77777777" w:rsidR="009F4ACE" w:rsidRPr="00155590" w:rsidRDefault="009F4ACE" w:rsidP="00155590">
            <w:pPr>
              <w:spacing w:after="120" w:line="300" w:lineRule="atLeast"/>
              <w:jc w:val="right"/>
              <w:rPr>
                <w:rFonts w:asciiTheme="minorHAnsi" w:hAnsiTheme="minorHAnsi" w:cstheme="minorHAnsi"/>
                <w:b/>
                <w:sz w:val="22"/>
                <w:szCs w:val="22"/>
                <w:lang w:val="en-US"/>
              </w:rPr>
            </w:pPr>
          </w:p>
        </w:tc>
      </w:tr>
      <w:tr w:rsidR="00502278" w:rsidRPr="00155590" w14:paraId="2D8DF7FE" w14:textId="77777777" w:rsidTr="006B2F70">
        <w:tc>
          <w:tcPr>
            <w:tcW w:w="3116" w:type="dxa"/>
          </w:tcPr>
          <w:p w14:paraId="1D09AED6" w14:textId="77777777" w:rsidR="009F4ACE" w:rsidRPr="00155590" w:rsidRDefault="009F4ACE" w:rsidP="00155590">
            <w:pPr>
              <w:spacing w:after="120" w:line="300" w:lineRule="atLeast"/>
              <w:jc w:val="left"/>
              <w:rPr>
                <w:rFonts w:asciiTheme="minorHAnsi" w:hAnsiTheme="minorHAnsi" w:cstheme="minorHAnsi"/>
                <w:b/>
                <w:sz w:val="22"/>
                <w:szCs w:val="22"/>
                <w:lang w:val="en-US"/>
              </w:rPr>
            </w:pPr>
          </w:p>
        </w:tc>
        <w:tc>
          <w:tcPr>
            <w:tcW w:w="3126" w:type="dxa"/>
            <w:gridSpan w:val="2"/>
          </w:tcPr>
          <w:p w14:paraId="178508A2" w14:textId="0E36E1DB" w:rsidR="009F4ACE" w:rsidRPr="00155590" w:rsidRDefault="0016786E" w:rsidP="00155590">
            <w:pPr>
              <w:spacing w:after="120" w:line="300" w:lineRule="atLeast"/>
              <w:jc w:val="center"/>
              <w:rPr>
                <w:rFonts w:asciiTheme="minorHAnsi" w:hAnsiTheme="minorHAnsi" w:cstheme="minorHAnsi"/>
                <w:b/>
                <w:sz w:val="22"/>
                <w:szCs w:val="22"/>
                <w:lang w:val="en-US"/>
              </w:rPr>
            </w:pPr>
            <w:r w:rsidRPr="00155590">
              <w:rPr>
                <w:rFonts w:asciiTheme="minorHAnsi" w:hAnsiTheme="minorHAnsi" w:cstheme="minorHAnsi"/>
                <w:b/>
                <w:sz w:val="22"/>
                <w:szCs w:val="22"/>
                <w:lang w:val="en-US"/>
              </w:rPr>
              <w:t>51 DRAYCOTT PLACE FREEHOLD LIMITED</w:t>
            </w:r>
          </w:p>
          <w:p w14:paraId="65A8EDDD" w14:textId="77777777" w:rsidR="009F4ACE" w:rsidRPr="00155590" w:rsidRDefault="009F4ACE" w:rsidP="00155590">
            <w:pPr>
              <w:spacing w:after="120" w:line="300" w:lineRule="atLeast"/>
              <w:jc w:val="center"/>
              <w:rPr>
                <w:rFonts w:asciiTheme="minorHAnsi" w:hAnsiTheme="minorHAnsi" w:cstheme="minorHAnsi"/>
                <w:b/>
                <w:sz w:val="22"/>
                <w:szCs w:val="22"/>
                <w:lang w:val="en-US"/>
              </w:rPr>
            </w:pPr>
          </w:p>
        </w:tc>
        <w:tc>
          <w:tcPr>
            <w:tcW w:w="3118" w:type="dxa"/>
          </w:tcPr>
          <w:p w14:paraId="1CBA2E46" w14:textId="6AB126F8" w:rsidR="009F4ACE" w:rsidRPr="00155590" w:rsidRDefault="0016786E" w:rsidP="00155590">
            <w:pPr>
              <w:spacing w:after="120" w:line="300" w:lineRule="atLeast"/>
              <w:jc w:val="right"/>
              <w:rPr>
                <w:rFonts w:asciiTheme="minorHAnsi" w:hAnsiTheme="minorHAnsi" w:cstheme="minorHAnsi"/>
                <w:b/>
                <w:sz w:val="22"/>
                <w:szCs w:val="22"/>
                <w:lang w:val="en-US"/>
              </w:rPr>
            </w:pPr>
            <w:r w:rsidRPr="00155590">
              <w:rPr>
                <w:rFonts w:asciiTheme="minorHAnsi" w:hAnsiTheme="minorHAnsi" w:cstheme="minorHAnsi"/>
                <w:b/>
                <w:sz w:val="22"/>
                <w:szCs w:val="22"/>
                <w:lang w:val="en-US"/>
              </w:rPr>
              <w:t>Claimant</w:t>
            </w:r>
            <w:r w:rsidR="009F4ACE" w:rsidRPr="00155590">
              <w:rPr>
                <w:rFonts w:asciiTheme="minorHAnsi" w:hAnsiTheme="minorHAnsi" w:cstheme="minorHAnsi"/>
                <w:b/>
                <w:sz w:val="22"/>
                <w:szCs w:val="22"/>
                <w:lang w:val="en-US"/>
              </w:rPr>
              <w:t xml:space="preserve"> </w:t>
            </w:r>
          </w:p>
        </w:tc>
      </w:tr>
      <w:tr w:rsidR="00502278" w:rsidRPr="00155590" w14:paraId="1410B075" w14:textId="77777777" w:rsidTr="006B2F70">
        <w:tc>
          <w:tcPr>
            <w:tcW w:w="3116" w:type="dxa"/>
          </w:tcPr>
          <w:p w14:paraId="3A6F8678" w14:textId="77777777" w:rsidR="009F4ACE" w:rsidRPr="00155590" w:rsidRDefault="009F4ACE" w:rsidP="00155590">
            <w:pPr>
              <w:spacing w:after="120" w:line="300" w:lineRule="atLeast"/>
              <w:jc w:val="left"/>
              <w:rPr>
                <w:rFonts w:asciiTheme="minorHAnsi" w:hAnsiTheme="minorHAnsi" w:cstheme="minorHAnsi"/>
                <w:b/>
                <w:sz w:val="22"/>
                <w:szCs w:val="22"/>
                <w:lang w:val="en-US"/>
              </w:rPr>
            </w:pPr>
          </w:p>
        </w:tc>
        <w:tc>
          <w:tcPr>
            <w:tcW w:w="3126" w:type="dxa"/>
            <w:gridSpan w:val="2"/>
          </w:tcPr>
          <w:p w14:paraId="63867019" w14:textId="77777777" w:rsidR="009F4ACE" w:rsidRPr="00155590" w:rsidRDefault="009F4ACE" w:rsidP="00155590">
            <w:pPr>
              <w:spacing w:after="120" w:line="300" w:lineRule="atLeast"/>
              <w:jc w:val="center"/>
              <w:rPr>
                <w:rFonts w:asciiTheme="minorHAnsi" w:hAnsiTheme="minorHAnsi" w:cstheme="minorHAnsi"/>
                <w:b/>
                <w:sz w:val="22"/>
                <w:szCs w:val="22"/>
                <w:lang w:val="en-US"/>
              </w:rPr>
            </w:pPr>
            <w:r w:rsidRPr="00155590">
              <w:rPr>
                <w:rFonts w:asciiTheme="minorHAnsi" w:hAnsiTheme="minorHAnsi" w:cstheme="minorHAnsi"/>
                <w:b/>
                <w:sz w:val="22"/>
                <w:szCs w:val="22"/>
                <w:lang w:val="en-US"/>
              </w:rPr>
              <w:t>And</w:t>
            </w:r>
          </w:p>
          <w:p w14:paraId="37876C5D" w14:textId="77777777" w:rsidR="009F4ACE" w:rsidRPr="00155590" w:rsidRDefault="009F4ACE" w:rsidP="00155590">
            <w:pPr>
              <w:spacing w:after="120" w:line="300" w:lineRule="atLeast"/>
              <w:jc w:val="center"/>
              <w:rPr>
                <w:rFonts w:asciiTheme="minorHAnsi" w:hAnsiTheme="minorHAnsi" w:cstheme="minorHAnsi"/>
                <w:b/>
                <w:sz w:val="22"/>
                <w:szCs w:val="22"/>
                <w:lang w:val="en-US"/>
              </w:rPr>
            </w:pPr>
          </w:p>
        </w:tc>
        <w:tc>
          <w:tcPr>
            <w:tcW w:w="3118" w:type="dxa"/>
          </w:tcPr>
          <w:p w14:paraId="6154FA3C" w14:textId="77777777" w:rsidR="009F4ACE" w:rsidRPr="00155590" w:rsidRDefault="009F4ACE" w:rsidP="00155590">
            <w:pPr>
              <w:spacing w:after="120" w:line="300" w:lineRule="atLeast"/>
              <w:jc w:val="right"/>
              <w:rPr>
                <w:rFonts w:asciiTheme="minorHAnsi" w:hAnsiTheme="minorHAnsi" w:cstheme="minorHAnsi"/>
                <w:b/>
                <w:sz w:val="22"/>
                <w:szCs w:val="22"/>
                <w:lang w:val="en-US"/>
              </w:rPr>
            </w:pPr>
          </w:p>
        </w:tc>
      </w:tr>
      <w:tr w:rsidR="00502278" w:rsidRPr="00155590" w14:paraId="5F3BF059" w14:textId="77777777" w:rsidTr="006B2F70">
        <w:tc>
          <w:tcPr>
            <w:tcW w:w="3116" w:type="dxa"/>
          </w:tcPr>
          <w:p w14:paraId="5F4E381E" w14:textId="77777777" w:rsidR="009F4ACE" w:rsidRPr="00155590" w:rsidRDefault="009F4ACE" w:rsidP="00155590">
            <w:pPr>
              <w:spacing w:after="120" w:line="300" w:lineRule="atLeast"/>
              <w:jc w:val="left"/>
              <w:rPr>
                <w:rFonts w:asciiTheme="minorHAnsi" w:hAnsiTheme="minorHAnsi" w:cstheme="minorHAnsi"/>
                <w:b/>
                <w:sz w:val="22"/>
                <w:szCs w:val="22"/>
                <w:lang w:val="en-US"/>
              </w:rPr>
            </w:pPr>
          </w:p>
        </w:tc>
        <w:tc>
          <w:tcPr>
            <w:tcW w:w="3126" w:type="dxa"/>
            <w:gridSpan w:val="2"/>
          </w:tcPr>
          <w:p w14:paraId="52767124" w14:textId="77777777" w:rsidR="009F4ACE" w:rsidRDefault="009F4ACE" w:rsidP="00155590">
            <w:pPr>
              <w:spacing w:after="120" w:line="300" w:lineRule="atLeast"/>
              <w:jc w:val="center"/>
              <w:rPr>
                <w:rFonts w:asciiTheme="minorHAnsi" w:hAnsiTheme="minorHAnsi" w:cstheme="minorHAnsi"/>
                <w:b/>
                <w:bCs/>
                <w:sz w:val="22"/>
                <w:szCs w:val="22"/>
              </w:rPr>
            </w:pPr>
            <w:r w:rsidRPr="00155590">
              <w:rPr>
                <w:rFonts w:asciiTheme="minorHAnsi" w:hAnsiTheme="minorHAnsi" w:cstheme="minorHAnsi"/>
                <w:b/>
                <w:bCs/>
                <w:sz w:val="22"/>
                <w:szCs w:val="22"/>
              </w:rPr>
              <w:t>TARQUIN MANAGEMENT</w:t>
            </w:r>
            <w:r w:rsidR="0016786E" w:rsidRPr="00155590">
              <w:rPr>
                <w:rFonts w:asciiTheme="minorHAnsi" w:hAnsiTheme="minorHAnsi" w:cstheme="minorHAnsi"/>
                <w:b/>
                <w:bCs/>
                <w:sz w:val="22"/>
                <w:szCs w:val="22"/>
              </w:rPr>
              <w:t xml:space="preserve"> LIMITED</w:t>
            </w:r>
          </w:p>
          <w:p w14:paraId="2DCBC726" w14:textId="77777777" w:rsidR="00502278" w:rsidRDefault="00502278" w:rsidP="00155590">
            <w:pPr>
              <w:spacing w:after="120" w:line="300" w:lineRule="atLeast"/>
              <w:jc w:val="center"/>
              <w:rPr>
                <w:rFonts w:asciiTheme="minorHAnsi" w:hAnsiTheme="minorHAnsi" w:cstheme="minorHAnsi"/>
                <w:b/>
                <w:bCs/>
                <w:sz w:val="22"/>
                <w:szCs w:val="22"/>
              </w:rPr>
            </w:pPr>
          </w:p>
          <w:p w14:paraId="0E3B0E79" w14:textId="77777777" w:rsidR="00502278" w:rsidRDefault="00502278" w:rsidP="00155590">
            <w:pPr>
              <w:spacing w:after="120" w:line="300" w:lineRule="atLeast"/>
              <w:jc w:val="center"/>
              <w:rPr>
                <w:rFonts w:asciiTheme="minorHAnsi" w:hAnsiTheme="minorHAnsi" w:cstheme="minorHAnsi"/>
                <w:b/>
                <w:bCs/>
                <w:sz w:val="22"/>
                <w:szCs w:val="22"/>
              </w:rPr>
            </w:pPr>
          </w:p>
          <w:p w14:paraId="441DEAE8" w14:textId="43F6E112" w:rsidR="00502278" w:rsidRDefault="00502278" w:rsidP="00155590">
            <w:pPr>
              <w:spacing w:after="120" w:line="300" w:lineRule="atLeast"/>
              <w:jc w:val="center"/>
              <w:rPr>
                <w:rFonts w:asciiTheme="minorHAnsi" w:hAnsiTheme="minorHAnsi" w:cstheme="minorHAnsi"/>
                <w:b/>
                <w:bCs/>
                <w:sz w:val="22"/>
                <w:szCs w:val="22"/>
              </w:rPr>
            </w:pPr>
            <w:r>
              <w:rPr>
                <w:rFonts w:asciiTheme="minorHAnsi" w:hAnsiTheme="minorHAnsi" w:cstheme="minorHAnsi"/>
                <w:b/>
                <w:bCs/>
                <w:sz w:val="22"/>
                <w:szCs w:val="22"/>
              </w:rPr>
              <w:t>_______________________________________________</w:t>
            </w:r>
          </w:p>
          <w:p w14:paraId="56CBB8E7" w14:textId="5B69F7A3" w:rsidR="00502278" w:rsidRPr="00155590" w:rsidRDefault="00502278" w:rsidP="00155590">
            <w:pPr>
              <w:spacing w:after="120" w:line="300" w:lineRule="atLeast"/>
              <w:jc w:val="center"/>
              <w:rPr>
                <w:rFonts w:asciiTheme="minorHAnsi" w:hAnsiTheme="minorHAnsi" w:cstheme="minorHAnsi"/>
                <w:b/>
                <w:bCs/>
                <w:sz w:val="22"/>
                <w:szCs w:val="22"/>
                <w:lang w:val="en-US"/>
              </w:rPr>
            </w:pPr>
          </w:p>
        </w:tc>
        <w:tc>
          <w:tcPr>
            <w:tcW w:w="3118" w:type="dxa"/>
          </w:tcPr>
          <w:p w14:paraId="6081663C" w14:textId="6DCEF200" w:rsidR="009F4ACE" w:rsidRPr="00155590" w:rsidRDefault="0016786E" w:rsidP="00155590">
            <w:pPr>
              <w:spacing w:after="120" w:line="300" w:lineRule="atLeast"/>
              <w:jc w:val="right"/>
              <w:rPr>
                <w:rFonts w:asciiTheme="minorHAnsi" w:hAnsiTheme="minorHAnsi" w:cstheme="minorHAnsi"/>
                <w:b/>
                <w:sz w:val="22"/>
                <w:szCs w:val="22"/>
                <w:lang w:val="en-US"/>
              </w:rPr>
            </w:pPr>
            <w:r w:rsidRPr="00155590">
              <w:rPr>
                <w:rFonts w:asciiTheme="minorHAnsi" w:hAnsiTheme="minorHAnsi" w:cstheme="minorHAnsi"/>
                <w:b/>
                <w:sz w:val="22"/>
                <w:szCs w:val="22"/>
                <w:lang w:val="en-US"/>
              </w:rPr>
              <w:t>Defendant</w:t>
            </w:r>
          </w:p>
        </w:tc>
      </w:tr>
    </w:tbl>
    <w:p w14:paraId="71575737" w14:textId="1513D4FB" w:rsidR="009F4ACE" w:rsidRPr="00155590" w:rsidRDefault="00502278" w:rsidP="00502278">
      <w:pPr>
        <w:spacing w:after="120" w:line="480" w:lineRule="auto"/>
        <w:ind w:left="2160"/>
        <w:jc w:val="center"/>
        <w:rPr>
          <w:rFonts w:asciiTheme="minorHAnsi" w:hAnsiTheme="minorHAnsi" w:cstheme="minorHAnsi"/>
          <w:b/>
        </w:rPr>
      </w:pPr>
      <w:r>
        <w:rPr>
          <w:rFonts w:asciiTheme="minorHAnsi" w:hAnsiTheme="minorHAnsi" w:cstheme="minorHAnsi"/>
          <w:b/>
        </w:rPr>
        <w:t xml:space="preserve">SKELETON ARGUMENT OF THE CLAIMANT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3B88E1EC" w14:textId="6CB7C604" w:rsidR="00502278" w:rsidRDefault="00502278" w:rsidP="00155590">
      <w:pPr>
        <w:spacing w:after="120" w:line="360" w:lineRule="auto"/>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t xml:space="preserve">           _______________________________________________</w:t>
      </w:r>
    </w:p>
    <w:p w14:paraId="199EAC6C" w14:textId="77777777" w:rsidR="006D2271" w:rsidRDefault="006D2271" w:rsidP="00155590">
      <w:pPr>
        <w:spacing w:after="120" w:line="360" w:lineRule="auto"/>
        <w:rPr>
          <w:rFonts w:asciiTheme="minorHAnsi" w:hAnsiTheme="minorHAnsi" w:cstheme="minorHAnsi"/>
          <w:bCs/>
        </w:rPr>
      </w:pPr>
    </w:p>
    <w:p w14:paraId="02B9E84E" w14:textId="6A5FD555" w:rsidR="006D2271" w:rsidRDefault="00502278" w:rsidP="00262EE9">
      <w:pPr>
        <w:pStyle w:val="ListParagraph"/>
        <w:numPr>
          <w:ilvl w:val="0"/>
          <w:numId w:val="3"/>
        </w:numPr>
        <w:spacing w:after="120" w:line="360" w:lineRule="auto"/>
        <w:rPr>
          <w:rFonts w:asciiTheme="minorHAnsi" w:hAnsiTheme="minorHAnsi" w:cstheme="minorHAnsi"/>
          <w:bCs/>
        </w:rPr>
      </w:pPr>
      <w:r w:rsidRPr="00502278">
        <w:rPr>
          <w:rFonts w:asciiTheme="minorHAnsi" w:hAnsiTheme="minorHAnsi" w:cstheme="minorHAnsi"/>
          <w:bCs/>
        </w:rPr>
        <w:t xml:space="preserve">This is an application for the Court to make a vesting order  in respect of the freehold to the Property known as 51 Draycott, </w:t>
      </w:r>
      <w:r w:rsidR="0016786E" w:rsidRPr="00502278">
        <w:rPr>
          <w:rFonts w:asciiTheme="minorHAnsi" w:hAnsiTheme="minorHAnsi" w:cstheme="minorHAnsi"/>
          <w:bCs/>
        </w:rPr>
        <w:t>London</w:t>
      </w:r>
      <w:r>
        <w:rPr>
          <w:rFonts w:asciiTheme="minorHAnsi" w:hAnsiTheme="minorHAnsi" w:cstheme="minorHAnsi"/>
          <w:bCs/>
        </w:rPr>
        <w:t>. SW3 3DB</w:t>
      </w:r>
      <w:r w:rsidR="00D975F5" w:rsidRPr="00502278">
        <w:rPr>
          <w:rFonts w:asciiTheme="minorHAnsi" w:hAnsiTheme="minorHAnsi" w:cstheme="minorHAnsi"/>
          <w:bCs/>
        </w:rPr>
        <w:t xml:space="preserve"> (“the Property”)</w:t>
      </w:r>
      <w:r>
        <w:rPr>
          <w:rFonts w:asciiTheme="minorHAnsi" w:hAnsiTheme="minorHAnsi" w:cstheme="minorHAnsi"/>
          <w:bCs/>
        </w:rPr>
        <w:t xml:space="preserve">. </w:t>
      </w:r>
      <w:r w:rsidR="006D2271">
        <w:rPr>
          <w:rFonts w:asciiTheme="minorHAnsi" w:hAnsiTheme="minorHAnsi" w:cstheme="minorHAnsi"/>
          <w:bCs/>
        </w:rPr>
        <w:t>T</w:t>
      </w:r>
      <w:r w:rsidR="006D2271">
        <w:rPr>
          <w:rFonts w:asciiTheme="minorHAnsi" w:hAnsiTheme="minorHAnsi" w:cstheme="minorHAnsi"/>
          <w:bCs/>
        </w:rPr>
        <w:t>he Claimant’s solicitor</w:t>
      </w:r>
      <w:r w:rsidR="006D2271">
        <w:rPr>
          <w:rFonts w:asciiTheme="minorHAnsi" w:hAnsiTheme="minorHAnsi" w:cstheme="minorHAnsi"/>
          <w:bCs/>
        </w:rPr>
        <w:t>’</w:t>
      </w:r>
      <w:r w:rsidR="006D2271">
        <w:rPr>
          <w:rFonts w:asciiTheme="minorHAnsi" w:hAnsiTheme="minorHAnsi" w:cstheme="minorHAnsi"/>
          <w:bCs/>
        </w:rPr>
        <w:t xml:space="preserve">s Merali Beedle </w:t>
      </w:r>
      <w:r w:rsidR="006D2271">
        <w:rPr>
          <w:rFonts w:asciiTheme="minorHAnsi" w:hAnsiTheme="minorHAnsi" w:cstheme="minorHAnsi"/>
          <w:bCs/>
        </w:rPr>
        <w:t>f</w:t>
      </w:r>
      <w:r>
        <w:rPr>
          <w:rFonts w:asciiTheme="minorHAnsi" w:hAnsiTheme="minorHAnsi" w:cstheme="minorHAnsi"/>
          <w:bCs/>
        </w:rPr>
        <w:t xml:space="preserve">iled </w:t>
      </w:r>
      <w:r w:rsidR="006D2271">
        <w:rPr>
          <w:rFonts w:asciiTheme="minorHAnsi" w:hAnsiTheme="minorHAnsi" w:cstheme="minorHAnsi"/>
          <w:bCs/>
        </w:rPr>
        <w:t xml:space="preserve">and served a bundle </w:t>
      </w:r>
      <w:r>
        <w:rPr>
          <w:rFonts w:asciiTheme="minorHAnsi" w:hAnsiTheme="minorHAnsi" w:cstheme="minorHAnsi"/>
          <w:bCs/>
        </w:rPr>
        <w:t>in advance of the hearing on 12 February 2025</w:t>
      </w:r>
      <w:r w:rsidR="006D2271">
        <w:rPr>
          <w:rFonts w:asciiTheme="minorHAnsi" w:hAnsiTheme="minorHAnsi" w:cstheme="minorHAnsi"/>
          <w:bCs/>
        </w:rPr>
        <w:t xml:space="preserve"> by email only (due to the late notice of the hearing). All pages referred to in this skeleton are from this bundle. </w:t>
      </w:r>
    </w:p>
    <w:p w14:paraId="205BD500" w14:textId="77777777" w:rsidR="006D2271" w:rsidRDefault="006D2271" w:rsidP="006D2271">
      <w:pPr>
        <w:pStyle w:val="ListParagraph"/>
        <w:spacing w:after="120" w:line="360" w:lineRule="auto"/>
        <w:ind w:left="1080"/>
        <w:rPr>
          <w:rFonts w:asciiTheme="minorHAnsi" w:hAnsiTheme="minorHAnsi" w:cstheme="minorHAnsi"/>
          <w:bCs/>
        </w:rPr>
      </w:pPr>
    </w:p>
    <w:p w14:paraId="43F24AFF" w14:textId="728E996E" w:rsidR="006D2271" w:rsidRDefault="006D2271" w:rsidP="00262EE9">
      <w:pPr>
        <w:pStyle w:val="ListParagraph"/>
        <w:numPr>
          <w:ilvl w:val="0"/>
          <w:numId w:val="3"/>
        </w:numPr>
        <w:spacing w:after="120" w:line="360" w:lineRule="auto"/>
        <w:rPr>
          <w:rFonts w:asciiTheme="minorHAnsi" w:hAnsiTheme="minorHAnsi" w:cstheme="minorHAnsi"/>
          <w:bCs/>
        </w:rPr>
      </w:pPr>
      <w:r>
        <w:rPr>
          <w:rFonts w:asciiTheme="minorHAnsi" w:hAnsiTheme="minorHAnsi" w:cstheme="minorHAnsi"/>
          <w:bCs/>
        </w:rPr>
        <w:t>T</w:t>
      </w:r>
      <w:r w:rsidR="00474F3A" w:rsidRPr="00502278">
        <w:rPr>
          <w:rFonts w:asciiTheme="minorHAnsi" w:hAnsiTheme="minorHAnsi" w:cstheme="minorHAnsi"/>
          <w:bCs/>
        </w:rPr>
        <w:t>he Claimant company</w:t>
      </w:r>
      <w:r w:rsidR="00502278">
        <w:rPr>
          <w:rFonts w:asciiTheme="minorHAnsi" w:hAnsiTheme="minorHAnsi" w:cstheme="minorHAnsi"/>
          <w:bCs/>
        </w:rPr>
        <w:t xml:space="preserve"> is owned by 3 of the 5 long leaseholds at the Property, who </w:t>
      </w:r>
      <w:r w:rsidR="00474F3A" w:rsidRPr="00502278">
        <w:rPr>
          <w:rFonts w:asciiTheme="minorHAnsi" w:hAnsiTheme="minorHAnsi" w:cstheme="minorHAnsi"/>
          <w:bCs/>
        </w:rPr>
        <w:t>as part of its proceedings,</w:t>
      </w:r>
      <w:r w:rsidR="0016786E" w:rsidRPr="00502278">
        <w:rPr>
          <w:rFonts w:asciiTheme="minorHAnsi" w:hAnsiTheme="minorHAnsi" w:cstheme="minorHAnsi"/>
          <w:bCs/>
        </w:rPr>
        <w:t xml:space="preserve"> have</w:t>
      </w:r>
      <w:r>
        <w:rPr>
          <w:rFonts w:asciiTheme="minorHAnsi" w:hAnsiTheme="minorHAnsi" w:cstheme="minorHAnsi"/>
          <w:bCs/>
        </w:rPr>
        <w:t xml:space="preserve"> enfranchised. </w:t>
      </w:r>
      <w:r w:rsidR="00820C79">
        <w:rPr>
          <w:rFonts w:asciiTheme="minorHAnsi" w:hAnsiTheme="minorHAnsi" w:cstheme="minorHAnsi"/>
          <w:bCs/>
        </w:rPr>
        <w:t xml:space="preserve">The freeholder is the Defendant to these proceedings, and is a personal company, or one controlled by a Mr </w:t>
      </w:r>
      <w:proofErr w:type="spellStart"/>
      <w:r w:rsidR="00820C79">
        <w:rPr>
          <w:rFonts w:asciiTheme="minorHAnsi" w:hAnsiTheme="minorHAnsi" w:cstheme="minorHAnsi"/>
          <w:bCs/>
        </w:rPr>
        <w:t>Angiolini</w:t>
      </w:r>
      <w:proofErr w:type="spellEnd"/>
      <w:r w:rsidR="00820C79">
        <w:rPr>
          <w:rFonts w:asciiTheme="minorHAnsi" w:hAnsiTheme="minorHAnsi" w:cstheme="minorHAnsi"/>
          <w:bCs/>
        </w:rPr>
        <w:t xml:space="preserve">. </w:t>
      </w:r>
      <w:r>
        <w:rPr>
          <w:rFonts w:asciiTheme="minorHAnsi" w:hAnsiTheme="minorHAnsi" w:cstheme="minorHAnsi"/>
          <w:bCs/>
        </w:rPr>
        <w:t xml:space="preserve">A copy of the decision </w:t>
      </w:r>
      <w:r w:rsidR="00820C79">
        <w:rPr>
          <w:rFonts w:asciiTheme="minorHAnsi" w:hAnsiTheme="minorHAnsi" w:cstheme="minorHAnsi"/>
          <w:bCs/>
        </w:rPr>
        <w:t>ordering the transfer of the Property to the Claimant</w:t>
      </w:r>
      <w:r>
        <w:rPr>
          <w:rFonts w:asciiTheme="minorHAnsi" w:hAnsiTheme="minorHAnsi" w:cstheme="minorHAnsi"/>
          <w:bCs/>
        </w:rPr>
        <w:t xml:space="preserve"> is at pages 4 to 17. </w:t>
      </w:r>
    </w:p>
    <w:p w14:paraId="3114D4AC" w14:textId="77777777" w:rsidR="006D2271" w:rsidRPr="006D2271" w:rsidRDefault="006D2271" w:rsidP="006D2271">
      <w:pPr>
        <w:pStyle w:val="ListParagraph"/>
        <w:rPr>
          <w:rFonts w:asciiTheme="minorHAnsi" w:hAnsiTheme="minorHAnsi" w:cstheme="minorHAnsi"/>
          <w:bCs/>
        </w:rPr>
      </w:pPr>
    </w:p>
    <w:p w14:paraId="1DBA429B" w14:textId="33803A3B" w:rsidR="006D2271" w:rsidRDefault="006D2271" w:rsidP="006D2271">
      <w:pPr>
        <w:pStyle w:val="ListParagraph"/>
        <w:numPr>
          <w:ilvl w:val="0"/>
          <w:numId w:val="3"/>
        </w:numPr>
        <w:spacing w:after="120" w:line="360" w:lineRule="auto"/>
        <w:rPr>
          <w:rFonts w:asciiTheme="minorHAnsi" w:hAnsiTheme="minorHAnsi" w:cstheme="minorHAnsi"/>
          <w:bCs/>
        </w:rPr>
      </w:pPr>
      <w:r>
        <w:rPr>
          <w:rFonts w:asciiTheme="minorHAnsi" w:hAnsiTheme="minorHAnsi" w:cstheme="minorHAnsi"/>
          <w:bCs/>
        </w:rPr>
        <w:t xml:space="preserve">Since the </w:t>
      </w:r>
      <w:r w:rsidR="00820C79">
        <w:rPr>
          <w:rFonts w:asciiTheme="minorHAnsi" w:hAnsiTheme="minorHAnsi" w:cstheme="minorHAnsi"/>
          <w:bCs/>
        </w:rPr>
        <w:t xml:space="preserve">final </w:t>
      </w:r>
      <w:r>
        <w:rPr>
          <w:rFonts w:asciiTheme="minorHAnsi" w:hAnsiTheme="minorHAnsi" w:cstheme="minorHAnsi"/>
          <w:bCs/>
        </w:rPr>
        <w:t xml:space="preserve">hearing </w:t>
      </w:r>
      <w:r w:rsidR="00820C79">
        <w:rPr>
          <w:rFonts w:asciiTheme="minorHAnsi" w:hAnsiTheme="minorHAnsi" w:cstheme="minorHAnsi"/>
          <w:bCs/>
        </w:rPr>
        <w:t xml:space="preserve">of the enfranchisement application </w:t>
      </w:r>
      <w:r>
        <w:rPr>
          <w:rFonts w:asciiTheme="minorHAnsi" w:hAnsiTheme="minorHAnsi" w:cstheme="minorHAnsi"/>
          <w:bCs/>
        </w:rPr>
        <w:t>the Landlord’s representative</w:t>
      </w:r>
      <w:r w:rsidR="00820C79">
        <w:rPr>
          <w:rFonts w:asciiTheme="minorHAnsi" w:hAnsiTheme="minorHAnsi" w:cstheme="minorHAnsi"/>
          <w:bCs/>
        </w:rPr>
        <w:t xml:space="preserve">, Mr </w:t>
      </w:r>
      <w:proofErr w:type="spellStart"/>
      <w:r w:rsidR="00820C79">
        <w:rPr>
          <w:rFonts w:asciiTheme="minorHAnsi" w:hAnsiTheme="minorHAnsi" w:cstheme="minorHAnsi"/>
          <w:bCs/>
        </w:rPr>
        <w:t>Angiolini</w:t>
      </w:r>
      <w:proofErr w:type="spellEnd"/>
      <w:r w:rsidR="00820C79">
        <w:rPr>
          <w:rFonts w:asciiTheme="minorHAnsi" w:hAnsiTheme="minorHAnsi" w:cstheme="minorHAnsi"/>
          <w:bCs/>
        </w:rPr>
        <w:t xml:space="preserve"> being one, </w:t>
      </w:r>
      <w:r>
        <w:rPr>
          <w:rFonts w:asciiTheme="minorHAnsi" w:hAnsiTheme="minorHAnsi" w:cstheme="minorHAnsi"/>
          <w:bCs/>
        </w:rPr>
        <w:t xml:space="preserve">has been asked to sign the TR1 twice, see pages 43 and 44. No response has been received. </w:t>
      </w:r>
    </w:p>
    <w:p w14:paraId="7606BDF3" w14:textId="77777777" w:rsidR="006D2271" w:rsidRPr="006D2271" w:rsidRDefault="006D2271" w:rsidP="006D2271">
      <w:pPr>
        <w:pStyle w:val="ListParagraph"/>
        <w:rPr>
          <w:rFonts w:asciiTheme="minorHAnsi" w:hAnsiTheme="minorHAnsi" w:cstheme="minorHAnsi"/>
          <w:bCs/>
        </w:rPr>
      </w:pPr>
    </w:p>
    <w:p w14:paraId="519E61D1" w14:textId="406624A7" w:rsidR="009B71C0" w:rsidRDefault="006D2271" w:rsidP="005D1FF8">
      <w:pPr>
        <w:pStyle w:val="ListParagraph"/>
        <w:numPr>
          <w:ilvl w:val="0"/>
          <w:numId w:val="3"/>
        </w:numPr>
        <w:spacing w:after="120" w:line="360" w:lineRule="auto"/>
        <w:rPr>
          <w:rFonts w:asciiTheme="minorHAnsi" w:hAnsiTheme="minorHAnsi" w:cstheme="minorHAnsi"/>
          <w:bCs/>
        </w:rPr>
      </w:pPr>
      <w:r w:rsidRPr="00E947C4">
        <w:rPr>
          <w:rFonts w:asciiTheme="minorHAnsi" w:hAnsiTheme="minorHAnsi" w:cstheme="minorHAnsi"/>
          <w:bCs/>
        </w:rPr>
        <w:t xml:space="preserve">The circumstances leading up to the enfranchisement are not irrelevant. </w:t>
      </w:r>
      <w:r w:rsidR="00E947C4" w:rsidRPr="00E947C4">
        <w:rPr>
          <w:rFonts w:asciiTheme="minorHAnsi" w:hAnsiTheme="minorHAnsi" w:cstheme="minorHAnsi"/>
          <w:bCs/>
        </w:rPr>
        <w:t xml:space="preserve">The Court is referred to the evidence at page 51 to 63 for details, but at the root of this dispute is a </w:t>
      </w:r>
      <w:r w:rsidR="00E947C4" w:rsidRPr="00E947C4">
        <w:rPr>
          <w:rFonts w:asciiTheme="minorHAnsi" w:hAnsiTheme="minorHAnsi" w:cstheme="minorHAnsi"/>
          <w:bCs/>
        </w:rPr>
        <w:lastRenderedPageBreak/>
        <w:t>landlord representative that has frequently been absent and missed appoint</w:t>
      </w:r>
      <w:r w:rsidR="00820C79">
        <w:rPr>
          <w:rFonts w:asciiTheme="minorHAnsi" w:hAnsiTheme="minorHAnsi" w:cstheme="minorHAnsi"/>
          <w:bCs/>
        </w:rPr>
        <w:t>ments, including court</w:t>
      </w:r>
      <w:r w:rsidR="00E947C4" w:rsidRPr="00E947C4">
        <w:rPr>
          <w:rFonts w:asciiTheme="minorHAnsi" w:hAnsiTheme="minorHAnsi" w:cstheme="minorHAnsi"/>
          <w:bCs/>
        </w:rPr>
        <w:t xml:space="preserve"> hearings. A</w:t>
      </w:r>
      <w:r w:rsidR="00820C79">
        <w:rPr>
          <w:rFonts w:asciiTheme="minorHAnsi" w:hAnsiTheme="minorHAnsi" w:cstheme="minorHAnsi"/>
          <w:bCs/>
        </w:rPr>
        <w:t xml:space="preserve">n </w:t>
      </w:r>
      <w:r w:rsidR="00E947C4" w:rsidRPr="00E947C4">
        <w:rPr>
          <w:rFonts w:asciiTheme="minorHAnsi" w:hAnsiTheme="minorHAnsi" w:cstheme="minorHAnsi"/>
          <w:bCs/>
        </w:rPr>
        <w:t xml:space="preserve">investigation </w:t>
      </w:r>
      <w:r w:rsidR="00820C79">
        <w:rPr>
          <w:rFonts w:asciiTheme="minorHAnsi" w:hAnsiTheme="minorHAnsi" w:cstheme="minorHAnsi"/>
          <w:bCs/>
        </w:rPr>
        <w:t xml:space="preserve">into drug dealing, </w:t>
      </w:r>
      <w:r w:rsidR="00E947C4" w:rsidRPr="00E947C4">
        <w:rPr>
          <w:rFonts w:asciiTheme="minorHAnsi" w:hAnsiTheme="minorHAnsi" w:cstheme="minorHAnsi"/>
          <w:bCs/>
        </w:rPr>
        <w:t>by police</w:t>
      </w:r>
      <w:r w:rsidR="00820C79">
        <w:rPr>
          <w:rFonts w:asciiTheme="minorHAnsi" w:hAnsiTheme="minorHAnsi" w:cstheme="minorHAnsi"/>
          <w:bCs/>
        </w:rPr>
        <w:t>,</w:t>
      </w:r>
      <w:r w:rsidR="00E947C4" w:rsidRPr="00E947C4">
        <w:rPr>
          <w:rFonts w:asciiTheme="minorHAnsi" w:hAnsiTheme="minorHAnsi" w:cstheme="minorHAnsi"/>
          <w:bCs/>
        </w:rPr>
        <w:t xml:space="preserve"> leading to </w:t>
      </w:r>
      <w:r w:rsidR="00820C79">
        <w:rPr>
          <w:rFonts w:asciiTheme="minorHAnsi" w:hAnsiTheme="minorHAnsi" w:cstheme="minorHAnsi"/>
          <w:bCs/>
        </w:rPr>
        <w:t>them</w:t>
      </w:r>
      <w:r w:rsidR="00E947C4" w:rsidRPr="00E947C4">
        <w:rPr>
          <w:rFonts w:asciiTheme="minorHAnsi" w:hAnsiTheme="minorHAnsi" w:cstheme="minorHAnsi"/>
          <w:bCs/>
        </w:rPr>
        <w:t xml:space="preserve"> raid</w:t>
      </w:r>
      <w:r w:rsidR="00820C79">
        <w:rPr>
          <w:rFonts w:asciiTheme="minorHAnsi" w:hAnsiTheme="minorHAnsi" w:cstheme="minorHAnsi"/>
          <w:bCs/>
        </w:rPr>
        <w:t xml:space="preserve">ing Mr </w:t>
      </w:r>
      <w:proofErr w:type="spellStart"/>
      <w:r w:rsidR="00820C79">
        <w:rPr>
          <w:rFonts w:asciiTheme="minorHAnsi" w:hAnsiTheme="minorHAnsi" w:cstheme="minorHAnsi"/>
          <w:bCs/>
        </w:rPr>
        <w:t>Angiolini’s</w:t>
      </w:r>
      <w:proofErr w:type="spellEnd"/>
      <w:r w:rsidR="00820C79">
        <w:rPr>
          <w:rFonts w:asciiTheme="minorHAnsi" w:hAnsiTheme="minorHAnsi" w:cstheme="minorHAnsi"/>
          <w:bCs/>
        </w:rPr>
        <w:t xml:space="preserve"> flat (he is also a long leaseholder), </w:t>
      </w:r>
      <w:r w:rsidR="00E947C4" w:rsidRPr="00E947C4">
        <w:rPr>
          <w:rFonts w:asciiTheme="minorHAnsi" w:hAnsiTheme="minorHAnsi" w:cstheme="minorHAnsi"/>
          <w:bCs/>
        </w:rPr>
        <w:t>and arrest</w:t>
      </w:r>
      <w:r w:rsidR="00820C79">
        <w:rPr>
          <w:rFonts w:asciiTheme="minorHAnsi" w:hAnsiTheme="minorHAnsi" w:cstheme="minorHAnsi"/>
          <w:bCs/>
        </w:rPr>
        <w:t xml:space="preserve">ing his tenant. </w:t>
      </w:r>
      <w:r w:rsidR="00E947C4">
        <w:rPr>
          <w:rFonts w:asciiTheme="minorHAnsi" w:hAnsiTheme="minorHAnsi" w:cstheme="minorHAnsi"/>
          <w:bCs/>
        </w:rPr>
        <w:t>Mr An</w:t>
      </w:r>
      <w:proofErr w:type="spellStart"/>
      <w:r w:rsidR="00E947C4">
        <w:rPr>
          <w:rFonts w:asciiTheme="minorHAnsi" w:hAnsiTheme="minorHAnsi" w:cstheme="minorHAnsi"/>
          <w:bCs/>
        </w:rPr>
        <w:t>giolini</w:t>
      </w:r>
      <w:proofErr w:type="spellEnd"/>
      <w:r w:rsidR="00E947C4">
        <w:rPr>
          <w:rFonts w:asciiTheme="minorHAnsi" w:hAnsiTheme="minorHAnsi" w:cstheme="minorHAnsi"/>
          <w:bCs/>
        </w:rPr>
        <w:t xml:space="preserve">, is currently absent </w:t>
      </w:r>
      <w:r w:rsidR="00820C79">
        <w:rPr>
          <w:rFonts w:asciiTheme="minorHAnsi" w:hAnsiTheme="minorHAnsi" w:cstheme="minorHAnsi"/>
          <w:bCs/>
        </w:rPr>
        <w:t xml:space="preserve">due to ill health he considers means he cannot fulfil his duties as landlord. He is also </w:t>
      </w:r>
      <w:r w:rsidR="00E947C4">
        <w:rPr>
          <w:rFonts w:asciiTheme="minorHAnsi" w:hAnsiTheme="minorHAnsi" w:cstheme="minorHAnsi"/>
          <w:bCs/>
        </w:rPr>
        <w:t xml:space="preserve">refusing to take any action against the tenant in his flat, despite </w:t>
      </w:r>
      <w:r w:rsidR="00820C79">
        <w:rPr>
          <w:rFonts w:asciiTheme="minorHAnsi" w:hAnsiTheme="minorHAnsi" w:cstheme="minorHAnsi"/>
          <w:bCs/>
        </w:rPr>
        <w:t xml:space="preserve">that tenant </w:t>
      </w:r>
      <w:r w:rsidR="00E947C4">
        <w:rPr>
          <w:rFonts w:asciiTheme="minorHAnsi" w:hAnsiTheme="minorHAnsi" w:cstheme="minorHAnsi"/>
          <w:bCs/>
        </w:rPr>
        <w:t xml:space="preserve">being remanded in custody after the second </w:t>
      </w:r>
      <w:r w:rsidR="00820C79">
        <w:rPr>
          <w:rFonts w:asciiTheme="minorHAnsi" w:hAnsiTheme="minorHAnsi" w:cstheme="minorHAnsi"/>
          <w:bCs/>
        </w:rPr>
        <w:t xml:space="preserve">police </w:t>
      </w:r>
      <w:r w:rsidR="00E947C4">
        <w:rPr>
          <w:rFonts w:asciiTheme="minorHAnsi" w:hAnsiTheme="minorHAnsi" w:cstheme="minorHAnsi"/>
          <w:bCs/>
        </w:rPr>
        <w:t>raid (the duration</w:t>
      </w:r>
      <w:r w:rsidR="00820C79">
        <w:rPr>
          <w:rFonts w:asciiTheme="minorHAnsi" w:hAnsiTheme="minorHAnsi" w:cstheme="minorHAnsi"/>
          <w:bCs/>
        </w:rPr>
        <w:t xml:space="preserve"> on remand</w:t>
      </w:r>
      <w:r w:rsidR="00E947C4">
        <w:rPr>
          <w:rFonts w:asciiTheme="minorHAnsi" w:hAnsiTheme="minorHAnsi" w:cstheme="minorHAnsi"/>
          <w:bCs/>
        </w:rPr>
        <w:t xml:space="preserve"> is not known but police bail was not granted</w:t>
      </w:r>
      <w:r w:rsidR="00820C79">
        <w:rPr>
          <w:rFonts w:asciiTheme="minorHAnsi" w:hAnsiTheme="minorHAnsi" w:cstheme="minorHAnsi"/>
          <w:bCs/>
        </w:rPr>
        <w:t xml:space="preserve"> and due to markings on mail it is thought he was held for some time in a London prison</w:t>
      </w:r>
      <w:r w:rsidR="00E947C4">
        <w:rPr>
          <w:rFonts w:asciiTheme="minorHAnsi" w:hAnsiTheme="minorHAnsi" w:cstheme="minorHAnsi"/>
          <w:bCs/>
        </w:rPr>
        <w:t xml:space="preserve">). </w:t>
      </w:r>
    </w:p>
    <w:p w14:paraId="4C17D454" w14:textId="77777777" w:rsidR="00E947C4" w:rsidRPr="00E947C4" w:rsidRDefault="00E947C4" w:rsidP="00E947C4">
      <w:pPr>
        <w:pStyle w:val="ListParagraph"/>
        <w:rPr>
          <w:rFonts w:asciiTheme="minorHAnsi" w:hAnsiTheme="minorHAnsi" w:cstheme="minorHAnsi"/>
          <w:bCs/>
        </w:rPr>
      </w:pPr>
    </w:p>
    <w:p w14:paraId="5D4F73BC" w14:textId="038DC49E" w:rsidR="00E947C4" w:rsidRPr="004C71C2" w:rsidRDefault="00E947C4" w:rsidP="005D1FF8">
      <w:pPr>
        <w:pStyle w:val="ListParagraph"/>
        <w:numPr>
          <w:ilvl w:val="0"/>
          <w:numId w:val="3"/>
        </w:numPr>
        <w:spacing w:after="120" w:line="360" w:lineRule="auto"/>
        <w:rPr>
          <w:rFonts w:asciiTheme="minorHAnsi" w:hAnsiTheme="minorHAnsi" w:cstheme="minorHAnsi"/>
          <w:bCs/>
        </w:rPr>
      </w:pPr>
      <w:r>
        <w:rPr>
          <w:rFonts w:asciiTheme="minorHAnsi" w:hAnsiTheme="minorHAnsi" w:cstheme="minorHAnsi"/>
          <w:bCs/>
        </w:rPr>
        <w:t>The Claimant applies for a vesting Order under section 24 (2) of the Leasehold Reform, Housing and Uran Development Act 1993 (LRHUDA 1993).  The court has the power to direct that the conveyance (see page 48 to 50)</w:t>
      </w:r>
      <w:r w:rsidR="00820C79">
        <w:rPr>
          <w:rFonts w:asciiTheme="minorHAnsi" w:hAnsiTheme="minorHAnsi" w:cstheme="minorHAnsi"/>
          <w:bCs/>
        </w:rPr>
        <w:t xml:space="preserve"> under that provision. The Court is </w:t>
      </w:r>
      <w:r>
        <w:rPr>
          <w:rFonts w:asciiTheme="minorHAnsi" w:hAnsiTheme="minorHAnsi" w:cstheme="minorHAnsi"/>
          <w:bCs/>
        </w:rPr>
        <w:t xml:space="preserve">also empowered by section 50 of the Law of Property Act 1925. The court has the power to make the order under CPR 40.6 which states: </w:t>
      </w:r>
    </w:p>
    <w:p w14:paraId="38CE4D9F" w14:textId="41CEE1D3" w:rsidR="004C71C2" w:rsidRDefault="004C71C2" w:rsidP="00820C79">
      <w:pPr>
        <w:pStyle w:val="NormalWeb"/>
        <w:ind w:left="1080"/>
        <w:jc w:val="both"/>
      </w:pPr>
      <w:r>
        <w:rPr>
          <w:rStyle w:val="Strong"/>
        </w:rPr>
        <w:t>"(1) Where a judgment or order directs a person to execute a conveyance, contract or other document or to endorse a negotiable instrument, and the person does not comply with the judgment or order, the court may order that the conveyance, contract or other document shall be executed, or that the negotiable instrument shall be endorsed, by such person as the court may nominate.</w:t>
      </w:r>
    </w:p>
    <w:p w14:paraId="5D84A148" w14:textId="77777777" w:rsidR="004C71C2" w:rsidRDefault="004C71C2" w:rsidP="00820C79">
      <w:pPr>
        <w:pStyle w:val="NormalWeb"/>
        <w:ind w:left="1080"/>
        <w:jc w:val="both"/>
      </w:pPr>
      <w:r>
        <w:rPr>
          <w:rStyle w:val="Strong"/>
        </w:rPr>
        <w:t>(2) A conveyance, contract, document or instrument executed or endorsed in accordance with an order made under paragraph (1) shall operate and have effect as if it had been executed or endorsed by the person originally directed to execute or endorse it."</w:t>
      </w:r>
    </w:p>
    <w:p w14:paraId="32EC83C1" w14:textId="442C1CCD" w:rsidR="004C71C2" w:rsidRPr="004C71C2" w:rsidRDefault="004C71C2" w:rsidP="004C71C2">
      <w:pPr>
        <w:pStyle w:val="ListParagraph"/>
        <w:rPr>
          <w:rFonts w:asciiTheme="minorHAnsi" w:hAnsiTheme="minorHAnsi" w:cstheme="minorHAnsi"/>
          <w:bCs/>
        </w:rPr>
      </w:pPr>
    </w:p>
    <w:p w14:paraId="27D509FA" w14:textId="742A247D" w:rsidR="004C71C2" w:rsidRDefault="004C71C2" w:rsidP="005D1FF8">
      <w:pPr>
        <w:pStyle w:val="ListParagraph"/>
        <w:numPr>
          <w:ilvl w:val="0"/>
          <w:numId w:val="3"/>
        </w:numPr>
        <w:spacing w:after="120" w:line="360" w:lineRule="auto"/>
        <w:rPr>
          <w:rFonts w:asciiTheme="minorHAnsi" w:hAnsiTheme="minorHAnsi" w:cstheme="minorHAnsi"/>
          <w:bCs/>
        </w:rPr>
      </w:pPr>
      <w:r>
        <w:rPr>
          <w:rFonts w:asciiTheme="minorHAnsi" w:hAnsiTheme="minorHAnsi" w:cstheme="minorHAnsi"/>
          <w:bCs/>
        </w:rPr>
        <w:t xml:space="preserve">The </w:t>
      </w:r>
      <w:r w:rsidR="00971B01">
        <w:rPr>
          <w:rFonts w:asciiTheme="minorHAnsi" w:hAnsiTheme="minorHAnsi" w:cstheme="minorHAnsi"/>
          <w:bCs/>
        </w:rPr>
        <w:t xml:space="preserve">Court is asked to note that the costs of the enfranchisement were very significant, due to the conduct of the </w:t>
      </w:r>
      <w:r w:rsidR="00820C79">
        <w:rPr>
          <w:rFonts w:asciiTheme="minorHAnsi" w:hAnsiTheme="minorHAnsi" w:cstheme="minorHAnsi"/>
          <w:bCs/>
        </w:rPr>
        <w:t>Defendant (who refused to co-operate throughout)</w:t>
      </w:r>
      <w:r w:rsidR="00971B01">
        <w:rPr>
          <w:rFonts w:asciiTheme="minorHAnsi" w:hAnsiTheme="minorHAnsi" w:cstheme="minorHAnsi"/>
          <w:bCs/>
        </w:rPr>
        <w:t>, and the Tribunal awarded costs</w:t>
      </w:r>
      <w:r w:rsidR="00820C79">
        <w:rPr>
          <w:rFonts w:asciiTheme="minorHAnsi" w:hAnsiTheme="minorHAnsi" w:cstheme="minorHAnsi"/>
          <w:bCs/>
        </w:rPr>
        <w:t xml:space="preserve"> against the Respondent in the enfranchisement</w:t>
      </w:r>
      <w:r w:rsidR="00971B01">
        <w:rPr>
          <w:rFonts w:asciiTheme="minorHAnsi" w:hAnsiTheme="minorHAnsi" w:cstheme="minorHAnsi"/>
          <w:bCs/>
        </w:rPr>
        <w:t>. A Notice of Commencement has been served on the Defendant, and received, but no response to it was received. A default costs certificate has been issued, albeit it needs to be amended to cite the Defendant’s name. See page 112. The amount in this certificate is more than the premium</w:t>
      </w:r>
      <w:r w:rsidR="00820C79">
        <w:rPr>
          <w:rFonts w:asciiTheme="minorHAnsi" w:hAnsiTheme="minorHAnsi" w:cstheme="minorHAnsi"/>
          <w:bCs/>
        </w:rPr>
        <w:t xml:space="preserve"> payable for the freehold</w:t>
      </w:r>
      <w:r w:rsidR="00971B01">
        <w:rPr>
          <w:rFonts w:asciiTheme="minorHAnsi" w:hAnsiTheme="minorHAnsi" w:cstheme="minorHAnsi"/>
          <w:bCs/>
        </w:rPr>
        <w:t>. The only other issue is th</w:t>
      </w:r>
      <w:r w:rsidR="00820C79">
        <w:rPr>
          <w:rFonts w:asciiTheme="minorHAnsi" w:hAnsiTheme="minorHAnsi" w:cstheme="minorHAnsi"/>
          <w:bCs/>
        </w:rPr>
        <w:t>at the Defendant</w:t>
      </w:r>
      <w:r w:rsidR="00971B01">
        <w:rPr>
          <w:rFonts w:asciiTheme="minorHAnsi" w:hAnsiTheme="minorHAnsi" w:cstheme="minorHAnsi"/>
          <w:bCs/>
        </w:rPr>
        <w:t xml:space="preserve"> allege</w:t>
      </w:r>
      <w:r w:rsidR="00820C79">
        <w:rPr>
          <w:rFonts w:asciiTheme="minorHAnsi" w:hAnsiTheme="minorHAnsi" w:cstheme="minorHAnsi"/>
          <w:bCs/>
        </w:rPr>
        <w:t>s</w:t>
      </w:r>
      <w:r w:rsidR="00971B01">
        <w:rPr>
          <w:rFonts w:asciiTheme="minorHAnsi" w:hAnsiTheme="minorHAnsi" w:cstheme="minorHAnsi"/>
          <w:bCs/>
        </w:rPr>
        <w:t xml:space="preserve"> service charges </w:t>
      </w:r>
      <w:r w:rsidR="00820C79">
        <w:rPr>
          <w:rFonts w:asciiTheme="minorHAnsi" w:hAnsiTheme="minorHAnsi" w:cstheme="minorHAnsi"/>
          <w:bCs/>
        </w:rPr>
        <w:t>are</w:t>
      </w:r>
      <w:r w:rsidR="00971B01">
        <w:rPr>
          <w:rFonts w:asciiTheme="minorHAnsi" w:hAnsiTheme="minorHAnsi" w:cstheme="minorHAnsi"/>
          <w:bCs/>
        </w:rPr>
        <w:t xml:space="preserve"> outstanding. Whilst this is disputed</w:t>
      </w:r>
      <w:r w:rsidR="00820C79">
        <w:rPr>
          <w:rFonts w:asciiTheme="minorHAnsi" w:hAnsiTheme="minorHAnsi" w:cstheme="minorHAnsi"/>
          <w:bCs/>
        </w:rPr>
        <w:t xml:space="preserve"> by the other long leaseholders</w:t>
      </w:r>
      <w:r w:rsidR="00971B01">
        <w:rPr>
          <w:rFonts w:asciiTheme="minorHAnsi" w:hAnsiTheme="minorHAnsi" w:cstheme="minorHAnsi"/>
          <w:bCs/>
        </w:rPr>
        <w:t xml:space="preserve"> the Tribunal has approved a Transfer document that includes an indemnity regarding these service charges. The Claimant’s reasons for not paying the service charges are summarised at pages 54 and 55.</w:t>
      </w:r>
    </w:p>
    <w:p w14:paraId="09DAC127" w14:textId="0FC6C128" w:rsidR="00971B01" w:rsidRDefault="00971B01" w:rsidP="005D1FF8">
      <w:pPr>
        <w:pStyle w:val="ListParagraph"/>
        <w:numPr>
          <w:ilvl w:val="0"/>
          <w:numId w:val="3"/>
        </w:numPr>
        <w:spacing w:after="120" w:line="360" w:lineRule="auto"/>
        <w:rPr>
          <w:rFonts w:asciiTheme="minorHAnsi" w:hAnsiTheme="minorHAnsi" w:cstheme="minorHAnsi"/>
          <w:bCs/>
        </w:rPr>
      </w:pPr>
      <w:r>
        <w:rPr>
          <w:rFonts w:asciiTheme="minorHAnsi" w:hAnsiTheme="minorHAnsi" w:cstheme="minorHAnsi"/>
          <w:bCs/>
        </w:rPr>
        <w:lastRenderedPageBreak/>
        <w:t xml:space="preserve">The Court is asked therefore to make the vesting order and direct a member of the court staff to sign the TR1 filed </w:t>
      </w:r>
      <w:r w:rsidR="00820C79">
        <w:rPr>
          <w:rFonts w:asciiTheme="minorHAnsi" w:hAnsiTheme="minorHAnsi" w:cstheme="minorHAnsi"/>
          <w:bCs/>
        </w:rPr>
        <w:t xml:space="preserve">on the Defendant’s behalf. </w:t>
      </w:r>
    </w:p>
    <w:p w14:paraId="7EE6293B" w14:textId="77777777" w:rsidR="00820C79" w:rsidRDefault="00820C79" w:rsidP="00820C79">
      <w:pPr>
        <w:spacing w:after="120" w:line="360" w:lineRule="auto"/>
        <w:rPr>
          <w:rFonts w:asciiTheme="minorHAnsi" w:hAnsiTheme="minorHAnsi" w:cstheme="minorHAnsi"/>
          <w:bCs/>
        </w:rPr>
      </w:pPr>
    </w:p>
    <w:p w14:paraId="489F9932" w14:textId="115CCFA1" w:rsidR="00820C79" w:rsidRDefault="00820C79" w:rsidP="00820C79">
      <w:pPr>
        <w:spacing w:after="120" w:line="360" w:lineRule="auto"/>
        <w:ind w:left="360"/>
        <w:rPr>
          <w:rFonts w:asciiTheme="minorHAnsi" w:hAnsiTheme="minorHAnsi" w:cstheme="minorHAnsi"/>
          <w:bCs/>
        </w:rPr>
      </w:pPr>
      <w:r>
        <w:rPr>
          <w:rFonts w:asciiTheme="minorHAnsi" w:hAnsiTheme="minorHAnsi" w:cstheme="minorHAnsi"/>
          <w:bCs/>
        </w:rPr>
        <w:t>Jason Kallis, solicitor. 12 February 2025</w:t>
      </w:r>
    </w:p>
    <w:p w14:paraId="0AAF3820" w14:textId="37DFD551" w:rsidR="00820C79" w:rsidRDefault="00820C79" w:rsidP="00820C79">
      <w:pPr>
        <w:spacing w:after="120" w:line="360" w:lineRule="auto"/>
        <w:ind w:left="360"/>
        <w:rPr>
          <w:rFonts w:asciiTheme="minorHAnsi" w:hAnsiTheme="minorHAnsi" w:cstheme="minorHAnsi"/>
          <w:bCs/>
        </w:rPr>
      </w:pPr>
      <w:r>
        <w:rPr>
          <w:rFonts w:asciiTheme="minorHAnsi" w:hAnsiTheme="minorHAnsi" w:cstheme="minorHAnsi"/>
          <w:bCs/>
        </w:rPr>
        <w:t>Merali Beedle</w:t>
      </w:r>
    </w:p>
    <w:sectPr w:rsidR="00820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E0F8A"/>
    <w:multiLevelType w:val="hybridMultilevel"/>
    <w:tmpl w:val="429E0506"/>
    <w:lvl w:ilvl="0" w:tplc="39F4C4D4">
      <w:start w:val="1"/>
      <w:numFmt w:val="decimal"/>
      <w:lvlText w:val="%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8647B0"/>
    <w:multiLevelType w:val="hybridMultilevel"/>
    <w:tmpl w:val="BE400DF2"/>
    <w:lvl w:ilvl="0" w:tplc="D2F487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AE7B95"/>
    <w:multiLevelType w:val="hybridMultilevel"/>
    <w:tmpl w:val="6E9E24C0"/>
    <w:lvl w:ilvl="0" w:tplc="39F4C4D4">
      <w:start w:val="1"/>
      <w:numFmt w:val="decimal"/>
      <w:lvlText w:val="%1."/>
      <w:lvlJc w:val="left"/>
      <w:pPr>
        <w:ind w:left="720" w:hanging="360"/>
      </w:pPr>
      <w:rPr>
        <w:rFonts w:hint="default"/>
        <w:b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9055205">
    <w:abstractNumId w:val="2"/>
  </w:num>
  <w:num w:numId="2" w16cid:durableId="1439910175">
    <w:abstractNumId w:val="0"/>
  </w:num>
  <w:num w:numId="3" w16cid:durableId="123758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23"/>
    <w:rsid w:val="00024074"/>
    <w:rsid w:val="00045495"/>
    <w:rsid w:val="001519F1"/>
    <w:rsid w:val="00155590"/>
    <w:rsid w:val="0016786E"/>
    <w:rsid w:val="001B3F3A"/>
    <w:rsid w:val="00202B5F"/>
    <w:rsid w:val="00265D40"/>
    <w:rsid w:val="00272259"/>
    <w:rsid w:val="002C1E9B"/>
    <w:rsid w:val="002E3BA2"/>
    <w:rsid w:val="003A7E37"/>
    <w:rsid w:val="003C278E"/>
    <w:rsid w:val="003C6621"/>
    <w:rsid w:val="00474F3A"/>
    <w:rsid w:val="004B4A43"/>
    <w:rsid w:val="004C71C2"/>
    <w:rsid w:val="004D31C2"/>
    <w:rsid w:val="00502278"/>
    <w:rsid w:val="0054402F"/>
    <w:rsid w:val="00581C4A"/>
    <w:rsid w:val="005A5FE5"/>
    <w:rsid w:val="005D3A11"/>
    <w:rsid w:val="00656542"/>
    <w:rsid w:val="006D0D16"/>
    <w:rsid w:val="006D2271"/>
    <w:rsid w:val="006D2E22"/>
    <w:rsid w:val="006E5A1C"/>
    <w:rsid w:val="00742553"/>
    <w:rsid w:val="00744820"/>
    <w:rsid w:val="007B4777"/>
    <w:rsid w:val="007D2944"/>
    <w:rsid w:val="007D7892"/>
    <w:rsid w:val="008035F5"/>
    <w:rsid w:val="00820C79"/>
    <w:rsid w:val="00833FDD"/>
    <w:rsid w:val="00875BF7"/>
    <w:rsid w:val="00920ABA"/>
    <w:rsid w:val="00950475"/>
    <w:rsid w:val="00955390"/>
    <w:rsid w:val="00957F1C"/>
    <w:rsid w:val="00971B01"/>
    <w:rsid w:val="009B71C0"/>
    <w:rsid w:val="009C1DF4"/>
    <w:rsid w:val="009F4ACE"/>
    <w:rsid w:val="00A378B8"/>
    <w:rsid w:val="00A557AC"/>
    <w:rsid w:val="00AB7465"/>
    <w:rsid w:val="00AE4475"/>
    <w:rsid w:val="00B14CBB"/>
    <w:rsid w:val="00B4737E"/>
    <w:rsid w:val="00B84E25"/>
    <w:rsid w:val="00B9740E"/>
    <w:rsid w:val="00BC6C16"/>
    <w:rsid w:val="00D12E6B"/>
    <w:rsid w:val="00D975F5"/>
    <w:rsid w:val="00DD302E"/>
    <w:rsid w:val="00E947C4"/>
    <w:rsid w:val="00ED41E4"/>
    <w:rsid w:val="00F4208C"/>
    <w:rsid w:val="00F9552B"/>
    <w:rsid w:val="00FA158A"/>
    <w:rsid w:val="00FB4248"/>
    <w:rsid w:val="00FC0CDD"/>
    <w:rsid w:val="00FF7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A92B"/>
  <w15:chartTrackingRefBased/>
  <w15:docId w15:val="{EB4D1EBE-1A94-4663-8B5D-46608312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23"/>
    <w:pPr>
      <w:spacing w:after="0" w:line="240" w:lineRule="auto"/>
      <w:jc w:val="both"/>
    </w:pPr>
    <w:rPr>
      <w:rFonts w:ascii="Arial" w:hAnsi="Arial" w:cs="Times New Roman"/>
    </w:rPr>
  </w:style>
  <w:style w:type="paragraph" w:styleId="Heading1">
    <w:name w:val="heading 1"/>
    <w:basedOn w:val="Normal"/>
    <w:next w:val="Normal"/>
    <w:link w:val="Heading1Char"/>
    <w:qFormat/>
    <w:rsid w:val="00A378B8"/>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nhideWhenUsed/>
    <w:qFormat/>
    <w:rsid w:val="00A378B8"/>
    <w:pPr>
      <w:keepNext/>
      <w:spacing w:before="240" w:after="60"/>
      <w:outlineLvl w:val="1"/>
    </w:pPr>
    <w:rPr>
      <w:rFonts w:eastAsiaTheme="majorEastAsia"/>
      <w:bCs/>
      <w:iCs/>
      <w:szCs w:val="28"/>
    </w:rPr>
  </w:style>
  <w:style w:type="paragraph" w:styleId="Heading3">
    <w:name w:val="heading 3"/>
    <w:basedOn w:val="Normal"/>
    <w:next w:val="Normal"/>
    <w:link w:val="Heading3Char"/>
    <w:unhideWhenUsed/>
    <w:qFormat/>
    <w:rsid w:val="00A378B8"/>
    <w:pPr>
      <w:keepNext/>
      <w:spacing w:before="240" w:after="60"/>
      <w:jc w:val="center"/>
      <w:outlineLvl w:val="2"/>
    </w:pPr>
    <w:rPr>
      <w:rFonts w:eastAsiaTheme="majorEastAsia"/>
      <w:bCs/>
      <w:szCs w:val="26"/>
    </w:rPr>
  </w:style>
  <w:style w:type="paragraph" w:styleId="Heading4">
    <w:name w:val="heading 4"/>
    <w:basedOn w:val="Normal"/>
    <w:next w:val="Normal"/>
    <w:link w:val="Heading4Char"/>
    <w:unhideWhenUsed/>
    <w:qFormat/>
    <w:rsid w:val="00A378B8"/>
    <w:pPr>
      <w:keepNext/>
      <w:spacing w:before="240" w:after="60"/>
      <w:outlineLvl w:val="3"/>
    </w:pPr>
    <w:rPr>
      <w:rFonts w:eastAsiaTheme="minorEastAsia"/>
      <w:b/>
      <w:bCs/>
      <w:szCs w:val="28"/>
    </w:rPr>
  </w:style>
  <w:style w:type="paragraph" w:styleId="Heading5">
    <w:name w:val="heading 5"/>
    <w:basedOn w:val="Normal"/>
    <w:next w:val="Normal"/>
    <w:link w:val="Heading5Char"/>
    <w:unhideWhenUsed/>
    <w:qFormat/>
    <w:rsid w:val="00A378B8"/>
    <w:pPr>
      <w:spacing w:before="240" w:after="60"/>
      <w:jc w:val="center"/>
      <w:outlineLvl w:val="4"/>
    </w:pPr>
    <w:rPr>
      <w:rFonts w:eastAsiaTheme="minorEastAsia"/>
      <w:b/>
      <w:bCs/>
      <w:iCs/>
      <w:sz w:val="28"/>
      <w:szCs w:val="26"/>
    </w:rPr>
  </w:style>
  <w:style w:type="paragraph" w:styleId="Heading6">
    <w:name w:val="heading 6"/>
    <w:basedOn w:val="Normal"/>
    <w:next w:val="Normal"/>
    <w:link w:val="Heading6Char"/>
    <w:unhideWhenUsed/>
    <w:qFormat/>
    <w:rsid w:val="00A378B8"/>
    <w:pPr>
      <w:spacing w:before="240" w:after="60"/>
      <w:jc w:val="center"/>
      <w:outlineLvl w:val="5"/>
    </w:pPr>
    <w:rPr>
      <w:rFonts w:eastAsiaTheme="minorEastAsia"/>
      <w:b/>
      <w:bCs/>
      <w:sz w:val="32"/>
    </w:rPr>
  </w:style>
  <w:style w:type="paragraph" w:styleId="Heading7">
    <w:name w:val="heading 7"/>
    <w:basedOn w:val="Normal"/>
    <w:next w:val="Normal"/>
    <w:link w:val="Heading7Char"/>
    <w:unhideWhenUsed/>
    <w:qFormat/>
    <w:rsid w:val="00A378B8"/>
    <w:pPr>
      <w:spacing w:before="240" w:after="60"/>
      <w:jc w:val="right"/>
      <w:outlineLvl w:val="6"/>
    </w:pPr>
    <w:rPr>
      <w:rFonts w:eastAsiaTheme="minorEastAsia"/>
      <w:b/>
      <w:sz w:val="20"/>
      <w:szCs w:val="24"/>
    </w:rPr>
  </w:style>
  <w:style w:type="paragraph" w:styleId="Heading8">
    <w:name w:val="heading 8"/>
    <w:basedOn w:val="Normal"/>
    <w:next w:val="Normal"/>
    <w:link w:val="Heading8Char"/>
    <w:unhideWhenUsed/>
    <w:qFormat/>
    <w:rsid w:val="00A378B8"/>
    <w:pPr>
      <w:spacing w:before="240" w:after="60"/>
      <w:outlineLvl w:val="7"/>
    </w:pPr>
    <w:rPr>
      <w:rFonts w:eastAsiaTheme="minorEastAsia"/>
      <w:i/>
      <w:iCs/>
      <w:szCs w:val="24"/>
    </w:rPr>
  </w:style>
  <w:style w:type="paragraph" w:styleId="Heading9">
    <w:name w:val="heading 9"/>
    <w:basedOn w:val="Normal"/>
    <w:next w:val="Normal"/>
    <w:link w:val="Heading9Char"/>
    <w:unhideWhenUsed/>
    <w:qFormat/>
    <w:rsid w:val="00A378B8"/>
    <w:pPr>
      <w:spacing w:before="240" w:after="60"/>
      <w:jc w:val="center"/>
      <w:outlineLvl w:val="8"/>
    </w:pPr>
    <w:rPr>
      <w:rFonts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378B8"/>
    <w:pPr>
      <w:spacing w:after="120"/>
    </w:pPr>
    <w:rPr>
      <w:rFonts w:eastAsia="Times New Roman"/>
    </w:rPr>
  </w:style>
  <w:style w:type="character" w:customStyle="1" w:styleId="BodyTextChar">
    <w:name w:val="Body Text Char"/>
    <w:basedOn w:val="DefaultParagraphFont"/>
    <w:link w:val="BodyText"/>
    <w:rsid w:val="00A378B8"/>
    <w:rPr>
      <w:rFonts w:ascii="Arial" w:eastAsia="Times New Roman" w:hAnsi="Arial" w:cs="Times New Roman"/>
    </w:rPr>
  </w:style>
  <w:style w:type="paragraph" w:styleId="Footer">
    <w:name w:val="footer"/>
    <w:basedOn w:val="Normal"/>
    <w:link w:val="FooterChar"/>
    <w:unhideWhenUsed/>
    <w:rsid w:val="00A378B8"/>
    <w:pPr>
      <w:tabs>
        <w:tab w:val="center" w:pos="4513"/>
        <w:tab w:val="right" w:pos="9026"/>
      </w:tabs>
    </w:pPr>
    <w:rPr>
      <w:rFonts w:eastAsia="Times New Roman"/>
    </w:rPr>
  </w:style>
  <w:style w:type="character" w:customStyle="1" w:styleId="FooterChar">
    <w:name w:val="Footer Char"/>
    <w:basedOn w:val="DefaultParagraphFont"/>
    <w:link w:val="Footer"/>
    <w:rsid w:val="00A378B8"/>
    <w:rPr>
      <w:rFonts w:ascii="Arial" w:eastAsia="Times New Roman" w:hAnsi="Arial" w:cs="Times New Roman"/>
    </w:rPr>
  </w:style>
  <w:style w:type="paragraph" w:styleId="Header">
    <w:name w:val="header"/>
    <w:basedOn w:val="Normal"/>
    <w:link w:val="HeaderChar"/>
    <w:unhideWhenUsed/>
    <w:rsid w:val="00A378B8"/>
    <w:pPr>
      <w:tabs>
        <w:tab w:val="center" w:pos="4513"/>
        <w:tab w:val="right" w:pos="9026"/>
      </w:tabs>
    </w:pPr>
    <w:rPr>
      <w:rFonts w:eastAsia="Times New Roman"/>
    </w:rPr>
  </w:style>
  <w:style w:type="character" w:customStyle="1" w:styleId="HeaderChar">
    <w:name w:val="Header Char"/>
    <w:basedOn w:val="DefaultParagraphFont"/>
    <w:link w:val="Header"/>
    <w:rsid w:val="00A378B8"/>
    <w:rPr>
      <w:rFonts w:ascii="Arial" w:eastAsia="Times New Roman" w:hAnsi="Arial" w:cs="Times New Roman"/>
    </w:rPr>
  </w:style>
  <w:style w:type="character" w:customStyle="1" w:styleId="Heading1Char">
    <w:name w:val="Heading 1 Char"/>
    <w:basedOn w:val="DefaultParagraphFont"/>
    <w:link w:val="Heading1"/>
    <w:rsid w:val="00A378B8"/>
    <w:rPr>
      <w:rFonts w:ascii="Arial" w:eastAsiaTheme="majorEastAsia" w:hAnsi="Arial" w:cs="Times New Roman"/>
      <w:b/>
      <w:bCs/>
      <w:kern w:val="32"/>
      <w:sz w:val="32"/>
      <w:szCs w:val="32"/>
    </w:rPr>
  </w:style>
  <w:style w:type="character" w:customStyle="1" w:styleId="Heading2Char">
    <w:name w:val="Heading 2 Char"/>
    <w:basedOn w:val="DefaultParagraphFont"/>
    <w:link w:val="Heading2"/>
    <w:rsid w:val="00A378B8"/>
    <w:rPr>
      <w:rFonts w:ascii="Arial" w:eastAsiaTheme="majorEastAsia" w:hAnsi="Arial" w:cs="Times New Roman"/>
      <w:bCs/>
      <w:iCs/>
      <w:szCs w:val="28"/>
    </w:rPr>
  </w:style>
  <w:style w:type="character" w:customStyle="1" w:styleId="Heading3Char">
    <w:name w:val="Heading 3 Char"/>
    <w:basedOn w:val="DefaultParagraphFont"/>
    <w:link w:val="Heading3"/>
    <w:rsid w:val="00A378B8"/>
    <w:rPr>
      <w:rFonts w:ascii="Arial" w:eastAsiaTheme="majorEastAsia" w:hAnsi="Arial" w:cs="Times New Roman"/>
      <w:bCs/>
      <w:szCs w:val="26"/>
    </w:rPr>
  </w:style>
  <w:style w:type="character" w:customStyle="1" w:styleId="Heading4Char">
    <w:name w:val="Heading 4 Char"/>
    <w:basedOn w:val="DefaultParagraphFont"/>
    <w:link w:val="Heading4"/>
    <w:rsid w:val="00A378B8"/>
    <w:rPr>
      <w:rFonts w:ascii="Arial" w:eastAsiaTheme="minorEastAsia" w:hAnsi="Arial" w:cs="Times New Roman"/>
      <w:b/>
      <w:bCs/>
      <w:szCs w:val="28"/>
    </w:rPr>
  </w:style>
  <w:style w:type="character" w:customStyle="1" w:styleId="Heading5Char">
    <w:name w:val="Heading 5 Char"/>
    <w:basedOn w:val="DefaultParagraphFont"/>
    <w:link w:val="Heading5"/>
    <w:rsid w:val="00A378B8"/>
    <w:rPr>
      <w:rFonts w:ascii="Arial" w:eastAsiaTheme="minorEastAsia" w:hAnsi="Arial" w:cs="Times New Roman"/>
      <w:b/>
      <w:bCs/>
      <w:iCs/>
      <w:sz w:val="28"/>
      <w:szCs w:val="26"/>
    </w:rPr>
  </w:style>
  <w:style w:type="character" w:customStyle="1" w:styleId="Heading6Char">
    <w:name w:val="Heading 6 Char"/>
    <w:basedOn w:val="DefaultParagraphFont"/>
    <w:link w:val="Heading6"/>
    <w:rsid w:val="00A378B8"/>
    <w:rPr>
      <w:rFonts w:ascii="Arial" w:eastAsiaTheme="minorEastAsia" w:hAnsi="Arial" w:cs="Times New Roman"/>
      <w:b/>
      <w:bCs/>
      <w:sz w:val="32"/>
    </w:rPr>
  </w:style>
  <w:style w:type="character" w:customStyle="1" w:styleId="Heading7Char">
    <w:name w:val="Heading 7 Char"/>
    <w:basedOn w:val="DefaultParagraphFont"/>
    <w:link w:val="Heading7"/>
    <w:rsid w:val="00A378B8"/>
    <w:rPr>
      <w:rFonts w:ascii="Arial" w:eastAsiaTheme="minorEastAsia" w:hAnsi="Arial" w:cs="Times New Roman"/>
      <w:b/>
      <w:sz w:val="20"/>
      <w:szCs w:val="24"/>
    </w:rPr>
  </w:style>
  <w:style w:type="character" w:customStyle="1" w:styleId="Heading8Char">
    <w:name w:val="Heading 8 Char"/>
    <w:basedOn w:val="DefaultParagraphFont"/>
    <w:link w:val="Heading8"/>
    <w:rsid w:val="00A378B8"/>
    <w:rPr>
      <w:rFonts w:ascii="Arial" w:eastAsiaTheme="minorEastAsia" w:hAnsi="Arial" w:cs="Times New Roman"/>
      <w:i/>
      <w:iCs/>
      <w:szCs w:val="24"/>
    </w:rPr>
  </w:style>
  <w:style w:type="character" w:customStyle="1" w:styleId="Heading9Char">
    <w:name w:val="Heading 9 Char"/>
    <w:basedOn w:val="DefaultParagraphFont"/>
    <w:link w:val="Heading9"/>
    <w:rsid w:val="00A378B8"/>
    <w:rPr>
      <w:rFonts w:ascii="Arial" w:eastAsiaTheme="majorEastAsia" w:hAnsi="Arial" w:cs="Times New Roman"/>
      <w:sz w:val="20"/>
    </w:rPr>
  </w:style>
  <w:style w:type="paragraph" w:customStyle="1" w:styleId="ManualHead1">
    <w:name w:val="ManualHead1"/>
    <w:basedOn w:val="Normal"/>
    <w:rsid w:val="00A378B8"/>
    <w:pPr>
      <w:spacing w:before="240" w:after="60"/>
      <w:jc w:val="center"/>
    </w:pPr>
    <w:rPr>
      <w:b/>
      <w:sz w:val="32"/>
      <w:lang w:val="ru-RU"/>
    </w:rPr>
  </w:style>
  <w:style w:type="paragraph" w:customStyle="1" w:styleId="ManualHead2">
    <w:name w:val="ManualHead2"/>
    <w:basedOn w:val="Normal"/>
    <w:rsid w:val="00A378B8"/>
    <w:pPr>
      <w:spacing w:before="240" w:after="60"/>
      <w:jc w:val="center"/>
    </w:pPr>
    <w:rPr>
      <w:b/>
      <w:lang w:val="ru-RU"/>
    </w:rPr>
  </w:style>
  <w:style w:type="character" w:styleId="PageNumber">
    <w:name w:val="page number"/>
    <w:basedOn w:val="DefaultParagraphFont"/>
    <w:unhideWhenUsed/>
    <w:rsid w:val="00A378B8"/>
    <w:rPr>
      <w:rFonts w:ascii="Times New Roman" w:hAnsi="Times New Roman" w:cs="Times New Roman"/>
      <w:b w:val="0"/>
      <w:i w:val="0"/>
      <w:sz w:val="22"/>
    </w:rPr>
  </w:style>
  <w:style w:type="paragraph" w:styleId="PlainText">
    <w:name w:val="Plain Text"/>
    <w:basedOn w:val="Normal"/>
    <w:link w:val="PlainTextChar"/>
    <w:uiPriority w:val="99"/>
    <w:semiHidden/>
    <w:unhideWhenUsed/>
    <w:rsid w:val="00A378B8"/>
    <w:rPr>
      <w:rFonts w:ascii="Consolas" w:hAnsi="Consolas" w:cs="Consolas"/>
      <w:sz w:val="21"/>
      <w:szCs w:val="21"/>
    </w:rPr>
  </w:style>
  <w:style w:type="character" w:customStyle="1" w:styleId="PlainTextChar">
    <w:name w:val="Plain Text Char"/>
    <w:basedOn w:val="DefaultParagraphFont"/>
    <w:link w:val="PlainText"/>
    <w:uiPriority w:val="99"/>
    <w:semiHidden/>
    <w:rsid w:val="00A378B8"/>
    <w:rPr>
      <w:rFonts w:ascii="Consolas" w:eastAsia="Calibri" w:hAnsi="Consolas" w:cs="Consolas"/>
      <w:sz w:val="21"/>
      <w:szCs w:val="21"/>
    </w:rPr>
  </w:style>
  <w:style w:type="paragraph" w:styleId="TOC1">
    <w:name w:val="toc 1"/>
    <w:basedOn w:val="Normal"/>
    <w:next w:val="Normal"/>
    <w:autoRedefine/>
    <w:semiHidden/>
    <w:rsid w:val="00A378B8"/>
    <w:pPr>
      <w:tabs>
        <w:tab w:val="right" w:pos="10762"/>
      </w:tabs>
      <w:spacing w:before="240" w:after="120"/>
    </w:pPr>
    <w:rPr>
      <w:b/>
      <w:bCs/>
      <w:caps/>
      <w:u w:val="single"/>
    </w:rPr>
  </w:style>
  <w:style w:type="paragraph" w:styleId="TOC2">
    <w:name w:val="toc 2"/>
    <w:basedOn w:val="Normal"/>
    <w:next w:val="Normal"/>
    <w:autoRedefine/>
    <w:semiHidden/>
    <w:rsid w:val="00A378B8"/>
    <w:rPr>
      <w:b/>
      <w:bCs/>
      <w:smallCaps/>
    </w:rPr>
  </w:style>
  <w:style w:type="paragraph" w:styleId="TOC3">
    <w:name w:val="toc 3"/>
    <w:basedOn w:val="Normal"/>
    <w:next w:val="Normal"/>
    <w:autoRedefine/>
    <w:semiHidden/>
    <w:rsid w:val="00A378B8"/>
    <w:rPr>
      <w:smallCaps/>
    </w:rPr>
  </w:style>
  <w:style w:type="paragraph" w:styleId="TOC4">
    <w:name w:val="toc 4"/>
    <w:basedOn w:val="Normal"/>
    <w:next w:val="Normal"/>
    <w:autoRedefine/>
    <w:semiHidden/>
    <w:rsid w:val="00A378B8"/>
  </w:style>
  <w:style w:type="paragraph" w:styleId="TOC5">
    <w:name w:val="toc 5"/>
    <w:basedOn w:val="Normal"/>
    <w:next w:val="Normal"/>
    <w:autoRedefine/>
    <w:semiHidden/>
    <w:rsid w:val="00A378B8"/>
  </w:style>
  <w:style w:type="paragraph" w:styleId="TOC6">
    <w:name w:val="toc 6"/>
    <w:basedOn w:val="Normal"/>
    <w:next w:val="Normal"/>
    <w:autoRedefine/>
    <w:semiHidden/>
    <w:rsid w:val="00A378B8"/>
  </w:style>
  <w:style w:type="paragraph" w:styleId="TOC7">
    <w:name w:val="toc 7"/>
    <w:basedOn w:val="Normal"/>
    <w:next w:val="Normal"/>
    <w:autoRedefine/>
    <w:semiHidden/>
    <w:rsid w:val="00A378B8"/>
  </w:style>
  <w:style w:type="paragraph" w:styleId="TOC8">
    <w:name w:val="toc 8"/>
    <w:basedOn w:val="Normal"/>
    <w:next w:val="Normal"/>
    <w:autoRedefine/>
    <w:semiHidden/>
    <w:rsid w:val="00A378B8"/>
  </w:style>
  <w:style w:type="paragraph" w:styleId="TOC9">
    <w:name w:val="toc 9"/>
    <w:basedOn w:val="Normal"/>
    <w:next w:val="Normal"/>
    <w:autoRedefine/>
    <w:semiHidden/>
    <w:rsid w:val="00A378B8"/>
  </w:style>
  <w:style w:type="paragraph" w:styleId="ListParagraph">
    <w:name w:val="List Paragraph"/>
    <w:basedOn w:val="Normal"/>
    <w:uiPriority w:val="34"/>
    <w:qFormat/>
    <w:rsid w:val="00FF7323"/>
    <w:pPr>
      <w:ind w:left="720"/>
      <w:contextualSpacing/>
    </w:pPr>
  </w:style>
  <w:style w:type="table" w:styleId="TableGrid">
    <w:name w:val="Table Grid"/>
    <w:basedOn w:val="TableNormal"/>
    <w:uiPriority w:val="39"/>
    <w:rsid w:val="009F4ACE"/>
    <w:pPr>
      <w:spacing w:after="0" w:line="240" w:lineRule="auto"/>
    </w:pPr>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FD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33FD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4737E"/>
    <w:rPr>
      <w:sz w:val="16"/>
      <w:szCs w:val="16"/>
    </w:rPr>
  </w:style>
  <w:style w:type="paragraph" w:styleId="CommentText">
    <w:name w:val="annotation text"/>
    <w:basedOn w:val="Normal"/>
    <w:link w:val="CommentTextChar"/>
    <w:uiPriority w:val="99"/>
    <w:semiHidden/>
    <w:unhideWhenUsed/>
    <w:rsid w:val="00B4737E"/>
    <w:rPr>
      <w:sz w:val="20"/>
      <w:szCs w:val="20"/>
    </w:rPr>
  </w:style>
  <w:style w:type="character" w:customStyle="1" w:styleId="CommentTextChar">
    <w:name w:val="Comment Text Char"/>
    <w:basedOn w:val="DefaultParagraphFont"/>
    <w:link w:val="CommentText"/>
    <w:uiPriority w:val="99"/>
    <w:semiHidden/>
    <w:rsid w:val="00B4737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4737E"/>
    <w:rPr>
      <w:b/>
      <w:bCs/>
    </w:rPr>
  </w:style>
  <w:style w:type="character" w:customStyle="1" w:styleId="CommentSubjectChar">
    <w:name w:val="Comment Subject Char"/>
    <w:basedOn w:val="CommentTextChar"/>
    <w:link w:val="CommentSubject"/>
    <w:uiPriority w:val="99"/>
    <w:semiHidden/>
    <w:rsid w:val="00B4737E"/>
    <w:rPr>
      <w:rFonts w:ascii="Arial" w:hAnsi="Arial" w:cs="Times New Roman"/>
      <w:b/>
      <w:bCs/>
      <w:sz w:val="20"/>
      <w:szCs w:val="20"/>
    </w:rPr>
  </w:style>
  <w:style w:type="paragraph" w:styleId="Revision">
    <w:name w:val="Revision"/>
    <w:hidden/>
    <w:uiPriority w:val="99"/>
    <w:semiHidden/>
    <w:rsid w:val="00474F3A"/>
    <w:pPr>
      <w:spacing w:after="0" w:line="240" w:lineRule="auto"/>
    </w:pPr>
    <w:rPr>
      <w:rFonts w:ascii="Arial" w:hAnsi="Arial" w:cs="Times New Roman"/>
    </w:rPr>
  </w:style>
  <w:style w:type="paragraph" w:styleId="NormalWeb">
    <w:name w:val="Normal (Web)"/>
    <w:basedOn w:val="Normal"/>
    <w:uiPriority w:val="99"/>
    <w:semiHidden/>
    <w:unhideWhenUsed/>
    <w:rsid w:val="004C71C2"/>
    <w:pPr>
      <w:spacing w:before="100" w:beforeAutospacing="1" w:after="100" w:afterAutospacing="1"/>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4C7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4302">
      <w:bodyDiv w:val="1"/>
      <w:marLeft w:val="0"/>
      <w:marRight w:val="0"/>
      <w:marTop w:val="0"/>
      <w:marBottom w:val="0"/>
      <w:divBdr>
        <w:top w:val="none" w:sz="0" w:space="0" w:color="auto"/>
        <w:left w:val="none" w:sz="0" w:space="0" w:color="auto"/>
        <w:bottom w:val="none" w:sz="0" w:space="0" w:color="auto"/>
        <w:right w:val="none" w:sz="0" w:space="0" w:color="auto"/>
      </w:divBdr>
    </w:div>
    <w:div w:id="133640195">
      <w:bodyDiv w:val="1"/>
      <w:marLeft w:val="0"/>
      <w:marRight w:val="0"/>
      <w:marTop w:val="0"/>
      <w:marBottom w:val="0"/>
      <w:divBdr>
        <w:top w:val="none" w:sz="0" w:space="0" w:color="auto"/>
        <w:left w:val="none" w:sz="0" w:space="0" w:color="auto"/>
        <w:bottom w:val="none" w:sz="0" w:space="0" w:color="auto"/>
        <w:right w:val="none" w:sz="0" w:space="0" w:color="auto"/>
      </w:divBdr>
    </w:div>
    <w:div w:id="268584409">
      <w:bodyDiv w:val="1"/>
      <w:marLeft w:val="0"/>
      <w:marRight w:val="0"/>
      <w:marTop w:val="0"/>
      <w:marBottom w:val="0"/>
      <w:divBdr>
        <w:top w:val="none" w:sz="0" w:space="0" w:color="auto"/>
        <w:left w:val="none" w:sz="0" w:space="0" w:color="auto"/>
        <w:bottom w:val="none" w:sz="0" w:space="0" w:color="auto"/>
        <w:right w:val="none" w:sz="0" w:space="0" w:color="auto"/>
      </w:divBdr>
    </w:div>
    <w:div w:id="548147764">
      <w:bodyDiv w:val="1"/>
      <w:marLeft w:val="0"/>
      <w:marRight w:val="0"/>
      <w:marTop w:val="0"/>
      <w:marBottom w:val="0"/>
      <w:divBdr>
        <w:top w:val="none" w:sz="0" w:space="0" w:color="auto"/>
        <w:left w:val="none" w:sz="0" w:space="0" w:color="auto"/>
        <w:bottom w:val="none" w:sz="0" w:space="0" w:color="auto"/>
        <w:right w:val="none" w:sz="0" w:space="0" w:color="auto"/>
      </w:divBdr>
    </w:div>
    <w:div w:id="658463591">
      <w:bodyDiv w:val="1"/>
      <w:marLeft w:val="0"/>
      <w:marRight w:val="0"/>
      <w:marTop w:val="0"/>
      <w:marBottom w:val="0"/>
      <w:divBdr>
        <w:top w:val="none" w:sz="0" w:space="0" w:color="auto"/>
        <w:left w:val="none" w:sz="0" w:space="0" w:color="auto"/>
        <w:bottom w:val="none" w:sz="0" w:space="0" w:color="auto"/>
        <w:right w:val="none" w:sz="0" w:space="0" w:color="auto"/>
      </w:divBdr>
    </w:div>
    <w:div w:id="1219708743">
      <w:bodyDiv w:val="1"/>
      <w:marLeft w:val="0"/>
      <w:marRight w:val="0"/>
      <w:marTop w:val="0"/>
      <w:marBottom w:val="0"/>
      <w:divBdr>
        <w:top w:val="none" w:sz="0" w:space="0" w:color="auto"/>
        <w:left w:val="none" w:sz="0" w:space="0" w:color="auto"/>
        <w:bottom w:val="none" w:sz="0" w:space="0" w:color="auto"/>
        <w:right w:val="none" w:sz="0" w:space="0" w:color="auto"/>
      </w:divBdr>
    </w:div>
    <w:div w:id="15195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Ondhia</dc:creator>
  <cp:keywords/>
  <dc:description/>
  <cp:lastModifiedBy>Jason Kallis</cp:lastModifiedBy>
  <cp:revision>3</cp:revision>
  <dcterms:created xsi:type="dcterms:W3CDTF">2025-02-12T01:26:00Z</dcterms:created>
  <dcterms:modified xsi:type="dcterms:W3CDTF">2025-02-12T01:40:00Z</dcterms:modified>
</cp:coreProperties>
</file>